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7e2e" w14:textId="c487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2023 года № 743.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3-7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"3-7. Акционерное общество "Национальный управляющий холдинг "Байтерек", сто процентов акций которого находятся в республиканской собственности, в целях обеспечения финансовой устойчивости направляет на выплату дивидендов на государственный пакет акций 15,4 % от чистого дохода, отраженного в консолидированной годовой финансовой отчетности по итогам 2022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"Национальный управляющий холдинг "Байтерек", в срок до 30 июня 2024 года представить уполномоченному органу по управлению государственным имуществом информацию об использовании в 2023 году чистого дохода, отраженного в консолидированной годовой финансовой отчетности по итогам 2022 года, остающегося в распоряжении акционерного общества "Национальный управляющий холдинг "Байтерек".".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