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ea75" w14:textId="3a5e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2 июля 2004 года № 730 "Вопросы государственного мониторинга собственности в отраслях экономики, имеющих стратегическое значение" и пункта 6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2023 года № 661.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2004 года № 730 "Вопросы государственного мониторинга собственности в отраслях экономики, имеющих стратегическое значение";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2008 года № 387 "О некоторых вопросах Министерства финансов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