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fad" w14:textId="e212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2023 года № 658.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деятельности, осуществляемые государственными предприятиями, находящимися в республиканской собственности":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35-1 и 35-2,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транспорта, не подчиняющегося расписанию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воздушного транспорта, не подчиняющегося расписанию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деятельность, указанная в пунктах 35-1 и 35-2 раздела 1, ограничивается деятельностью республиканского государственного предприятия на праве хозяйственного ведения "Государственная авиакомпания "Беркут" Управления делами Президента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