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58ce" w14:textId="f755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2023 года № 623.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623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860 "Об утверждении Правил оперирования материальными ценностями государственного материального резерва":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оперирования материальными ценностями государственного материального резерва, утвержденных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58-1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"58-1. Объем материальных ценностей, оставшихся на хранении после выпуска в порядке разбронирования, составляет не менее пятидесяти процентов от уровня, предусмотренного номенклатурой.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распространяются на номенклатуру и объемы хранения материальных ценностей государственного материального резерва, предназначенные для предупреждения и ликвидации чрезвычайных ситуаций и их последствий, оказания регулирующего воздействия на рынок.";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После принятия решения о выпуске материальных ценностей государственного материального резерва в порядке разбронирования при изменении номенклатуры, утилизации и (или) уничтожении сведения о выпускаемых материальных ценностях подлежат рассекречиванию в соответствии с законодательством Республики Казахстан о государственных секретах.";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2014 года № 1108 "Об утверждении Правил выпуска материальных ценностей из государственного материального резерва в порядке освежения и разбронирования":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материальных ценностей из государственного материального резерва в порядке освежения и разбронирования, утвержденных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Заявки на участие в закрытом тендере рассматриваются продавцом на веб-портале реестра в целях определения участников, соответствующих требованиям, предъявляемым к участникам (покупателю), указанным в извещении о проведении закрытого тендера.";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В протоколе о результатах торгов указываются: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участников, не соответствующих требованиям, предъявляемым к участникам (покупателю), с указанием причины;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участников, соответствующих требованиям, предъявляемым к участникам (покупателю), по которым веб-порталом реестра производится автоматическое сопоставление ценовых предложений участников закрытого тендера;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победитель, предложивший наивысшую цену за объект продажи.";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Протокол о результатах торгов формируется веб-порталом реестра, подписывается с использованием ЭЦП продавцом и победителем закрытого тендера в день проведения закрытого тендера.".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2015 года № 108 "Об утверждении Правил учета материальных ценностей государственного материального резерва":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материальных ценностей государственного материального резерва, утвержденных указанным постановлением: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перемещении материальных ценностей государственного резерва из одного пункта хранения/подведомственной организации в другой пункт хранения/подведомственную организацию материальные ценности с учета не снимаются. В учетные данные о материальных ценностях государственного резерва вносятся сведения о движении материальных ценностей на основании первичных документов.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перемещении материальных ценностей государственного резерва производится инвентаризация перемещаемых материальных ценностей, по результатам которой составляется акт инвентаризации материальных ценностей государственного резерва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в государственных учреждениях, утвержденными приказом Министра финансов Республики Казахстан от 22 августа 2011 года № 423 (зарегистрирован в реестре государственной регистрации нормативных правовых актов Республики Казахстан под № 7197).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производится представителем ведомства принимающей/передающей стороны пункта хранения/подведомственной организации, по результатам которой осуществляется перемещение материальных ценностей.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количественного несоответствия материальных ценностей государственного резерва перемещение материальных ценностей осуществляется после устранения несоответствий в порядке, предусмотренном гражданским законодательством Республики Казахстан.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после устранения несоответствий перемещение материальных ценностей производится за счет передающей стороны в соответствии с требованиями законодательства Республики Казахстан в области технического регулирования.";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"19-1. Перемещенные материальные ценности принимаются на временное хранение в пункт хранения/подведомственную организацию до определения качественного и количественного состояния материальных ценностей государственного резерва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оперирования материальными ценностями государственного материального резерва, утвержденными постановлением Правительства Республики Казахстан от 31 июля 2014 года № 860, по результатам которого составляется акт осмотра перемещенных материальных ценностей государственного резерва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перемещенных материальных ценностей государственного резерва требованиям, указанным в настоящем пункте, составляется акт приема-передачи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оперирования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материальными ценностями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4" w:id="28"/>
      <w:r>
        <w:rPr>
          <w:rFonts w:ascii="Times New Roman"/>
          <w:b w:val="false"/>
          <w:i w:val="false"/>
          <w:color w:val="000000"/>
          <w:sz w:val="28"/>
        </w:rPr>
        <w:t>
      Высылается __________________________________________________________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и адрес получателя)</w:t>
      </w:r>
    </w:p>
    <w:p>
      <w:pPr>
        <w:spacing w:after="0"/>
        <w:ind w:left="0"/>
        <w:jc w:val="both"/>
      </w:pPr>
      <w:bookmarkStart w:name="z45" w:id="29"/>
      <w:r>
        <w:rPr>
          <w:rFonts w:ascii="Times New Roman"/>
          <w:b w:val="false"/>
          <w:i w:val="false"/>
          <w:color w:val="000000"/>
          <w:sz w:val="28"/>
        </w:rPr>
        <w:t>
      Пункт хранения ______________________________________________________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(наименование)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(ведомство) _____________________________________________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пункта хранения ________________________________________________</w:t>
      </w:r>
    </w:p>
    <w:bookmarkEnd w:id="31"/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Расчеты затрат по хранению материальных ценностей на _______ годы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затрат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расчетно-сводная ведомость по заработной плате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расчетно- сводная ведомость по заработной плате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по вопросам хранения материальных ценностей государственного материального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приказ, авансовый отчет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 в площадях и помещениях, где осуществляется хранение материальных ценностей государственного материального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договор, счет-фактура, платежное поручение (в случае отсутствия отдельных измерительных приборов расходы рассчитываются исходя из фактической площади, занимаемой на хранение материальных ценностей государственного материального резерва)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текущий ремонт помещений, где осуществляется хранение материальных ценностей государственного материального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акт выполненных работ, счет-фактура, платежное поручение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расходов при транспортировке материальных ценностей государственного материального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акт оказанных услуг, счет-фактура, платежное поручение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товаров, необходимых для обеспечения количественной и качественной сохранности материальных ценностей государственного материального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акт прием передачи, счет-фактура, платежное поручение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расходы, необходимые для обеспечения количественной и качественной сохранности материальных ценностей государственного материального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акт выполненных работ/ акт оказанных услуг, счет-фактура, платежное поручение (расходы рассчитываются исходя из фактической площади, занимаемой на хранение материальных ценностей государственного материального резерва)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33"/>
    <w:p>
      <w:pPr>
        <w:spacing w:after="0"/>
        <w:ind w:left="0"/>
        <w:jc w:val="both"/>
      </w:pPr>
      <w:bookmarkStart w:name="z50" w:id="34"/>
      <w:r>
        <w:rPr>
          <w:rFonts w:ascii="Times New Roman"/>
          <w:b w:val="false"/>
          <w:i w:val="false"/>
          <w:color w:val="000000"/>
          <w:sz w:val="28"/>
        </w:rPr>
        <w:t>
      Руководитель пункта хранения ___________________________________________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p>
      <w:pPr>
        <w:spacing w:after="0"/>
        <w:ind w:left="0"/>
        <w:jc w:val="both"/>
      </w:pPr>
      <w:bookmarkStart w:name="z51" w:id="35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исполнителя</w:t>
      </w:r>
    </w:p>
    <w:bookmarkEnd w:id="36"/>
    <w:p>
      <w:pPr>
        <w:spacing w:after="0"/>
        <w:ind w:left="0"/>
        <w:jc w:val="both"/>
      </w:pPr>
      <w:bookmarkStart w:name="z53" w:id="37"/>
      <w:r>
        <w:rPr>
          <w:rFonts w:ascii="Times New Roman"/>
          <w:b w:val="false"/>
          <w:i w:val="false"/>
          <w:color w:val="000000"/>
          <w:sz w:val="28"/>
        </w:rPr>
        <w:t>
      Начальник спецотдела или мобилизационный работник/лицо, ответственное за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сохранность материальных ценностей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изменениям и дополнениям,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адрес ответственного хранителя)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 № ______</w:t>
      </w:r>
    </w:p>
    <w:bookmarkEnd w:id="41"/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Ярлык № _____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материала _______________________________________________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________________________________________________________________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_______________________________________________________________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______________________________________________________________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партии (плавки) ____________________________________________________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документов по стандартизации ___________________________________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и номер регистрации _______________________________________________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закладки ________________________________________________________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освежения _______________________________________________________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сертификата _______________________________________________________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___________________________________________________________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изготовления _____________________________________________________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________________________________________________________</w:t>
      </w:r>
    </w:p>
    <w:bookmarkEnd w:id="55"/>
    <w:p>
      <w:pPr>
        <w:spacing w:after="0"/>
        <w:ind w:left="0"/>
        <w:jc w:val="both"/>
      </w:pPr>
      <w:bookmarkStart w:name="z74" w:id="5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выписавшего ярлык)</w:t>
      </w:r>
    </w:p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Прикрепляется к каждой закладке в отдельности по данной номенклатуре.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изменениям и дополнениям,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bookmarkStart w:name="z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осмотра перемещенных материальных ценностей государственного резерва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г.</w:t>
      </w:r>
    </w:p>
    <w:bookmarkEnd w:id="60"/>
    <w:p>
      <w:pPr>
        <w:spacing w:after="0"/>
        <w:ind w:left="0"/>
        <w:jc w:val="both"/>
      </w:pPr>
      <w:bookmarkStart w:name="z81" w:id="61"/>
      <w:r>
        <w:rPr>
          <w:rFonts w:ascii="Times New Roman"/>
          <w:b w:val="false"/>
          <w:i w:val="false"/>
          <w:color w:val="000000"/>
          <w:sz w:val="28"/>
        </w:rPr>
        <w:t>
      Комиссия, созданная приказом от "__"_________ 20__ года № _____, в составе: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произвела в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пункта хранения/ подведомственной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осмотр следующих перемещенных материальных ценностей государственного резерва: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документов по стандартизации, артикул, серия, анализ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закладки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(в тенге)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осмотра комиссией установлено следующее: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по результатам осмотра: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70"/>
    <w:p>
      <w:pPr>
        <w:spacing w:after="0"/>
        <w:ind w:left="0"/>
        <w:jc w:val="both"/>
      </w:pPr>
      <w:bookmarkStart w:name="z91" w:id="7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наличии), подпись)</w:t>
      </w:r>
    </w:p>
    <w:p>
      <w:pPr>
        <w:spacing w:after="0"/>
        <w:ind w:left="0"/>
        <w:jc w:val="both"/>
      </w:pPr>
      <w:bookmarkStart w:name="z92" w:id="7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