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4232" w14:textId="b2c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разрешения на обременение стратегических объектов либо их отчуждение собственник (правообладатель) стратегического объекта, реабилитационный или банкротный управляющий либо залогодержатель направляют в уполномоченный орган соответствующей отрасли заявление по форме, утверждаемой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188 Закона, и документы, перечень которых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