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ad6f" w14:textId="24fa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углеводородов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2023 года № 566.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углеводородов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месторождения (группы месторождений, части месторождения) углеводородов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недропользователям, указанным в части третьей настоящего пункта, включенным в перечень градообразующих юридических лиц, условие, указанное в подпункте 2) пункта 14 настоящих Правил, не применяется.".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