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836a" w14:textId="e758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w:t>
      </w:r>
    </w:p>
    <w:p>
      <w:pPr>
        <w:spacing w:after="0"/>
        <w:ind w:left="0"/>
        <w:jc w:val="both"/>
      </w:pPr>
      <w:r>
        <w:rPr>
          <w:rFonts w:ascii="Times New Roman"/>
          <w:b w:val="false"/>
          <w:i w:val="false"/>
          <w:color w:val="000000"/>
          <w:sz w:val="28"/>
        </w:rPr>
        <w:t>Постановление Правительства Республики Казахстан от 30 июня 2023 года № 522.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01.07.2023.</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11 Социального кодекса Республики Казахстан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w:t>
      </w:r>
    </w:p>
    <w:bookmarkEnd w:id="1"/>
    <w:bookmarkStart w:name="z7" w:id="2"/>
    <w:p>
      <w:pPr>
        <w:spacing w:after="0"/>
        <w:ind w:left="0"/>
        <w:jc w:val="both"/>
      </w:pPr>
      <w:r>
        <w:rPr>
          <w:rFonts w:ascii="Times New Roman"/>
          <w:b w:val="false"/>
          <w:i w:val="false"/>
          <w:color w:val="000000"/>
          <w:sz w:val="28"/>
        </w:rPr>
        <w:t>
      2. Настоящее постановление вводится в действие с 1 июля 2023 года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522</w:t>
            </w:r>
          </w:p>
        </w:tc>
      </w:tr>
    </w:tbl>
    <w:bookmarkStart w:name="z10" w:id="3"/>
    <w:p>
      <w:pPr>
        <w:spacing w:after="0"/>
        <w:ind w:left="0"/>
        <w:jc w:val="left"/>
      </w:pPr>
      <w:r>
        <w:rPr>
          <w:rFonts w:ascii="Times New Roman"/>
          <w:b/>
          <w:i w:val="false"/>
          <w:color w:val="000000"/>
        </w:rPr>
        <w:t xml:space="preserve"> Правила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Правила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(далее – Правила) разработаны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11 Социального кодекса Республики Казахстан (далее – Социальный кодекс) и определяют порядок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путем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сформированных в едином накопительном пенсионном фонде.</w:t>
      </w:r>
    </w:p>
    <w:bookmarkEnd w:id="5"/>
    <w:bookmarkStart w:name="z13"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5" w:id="8"/>
    <w:p>
      <w:pPr>
        <w:spacing w:after="0"/>
        <w:ind w:left="0"/>
        <w:jc w:val="both"/>
      </w:pPr>
      <w:r>
        <w:rPr>
          <w:rFonts w:ascii="Times New Roman"/>
          <w:b w:val="false"/>
          <w:i w:val="false"/>
          <w:color w:val="000000"/>
          <w:sz w:val="28"/>
        </w:rPr>
        <w:t>
      2) получатель выплаты разницы (далее – получатель) – физическое лицо, которому назначается выплата разницы;</w:t>
      </w:r>
    </w:p>
    <w:bookmarkEnd w:id="8"/>
    <w:bookmarkStart w:name="z16" w:id="9"/>
    <w:p>
      <w:pPr>
        <w:spacing w:after="0"/>
        <w:ind w:left="0"/>
        <w:jc w:val="both"/>
      </w:pPr>
      <w:r>
        <w:rPr>
          <w:rFonts w:ascii="Times New Roman"/>
          <w:b w:val="false"/>
          <w:i w:val="false"/>
          <w:color w:val="000000"/>
          <w:sz w:val="28"/>
        </w:rPr>
        <w:t>
      3)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9"/>
    <w:bookmarkStart w:name="z17" w:id="10"/>
    <w:p>
      <w:pPr>
        <w:spacing w:after="0"/>
        <w:ind w:left="0"/>
        <w:jc w:val="both"/>
      </w:pPr>
      <w:r>
        <w:rPr>
          <w:rFonts w:ascii="Times New Roman"/>
          <w:b w:val="false"/>
          <w:i w:val="false"/>
          <w:color w:val="000000"/>
          <w:sz w:val="28"/>
        </w:rPr>
        <w:t>
      4) единовременная пенсионная выплата – сумма пенсионных накоплений, сформированных за счет обязательных пенсионных взносов, изымаемая вкладчиком обязательных пенсионных взносов (получателем пенсионных выплат) из единого накопительного пенсионного фонда в целях улучшения жилищных условий и (или) оплаты лечения в порядке, установленном Социальным кодексом;</w:t>
      </w:r>
    </w:p>
    <w:bookmarkEnd w:id="10"/>
    <w:bookmarkStart w:name="z18" w:id="11"/>
    <w:p>
      <w:pPr>
        <w:spacing w:after="0"/>
        <w:ind w:left="0"/>
        <w:jc w:val="both"/>
      </w:pPr>
      <w:r>
        <w:rPr>
          <w:rFonts w:ascii="Times New Roman"/>
          <w:b w:val="false"/>
          <w:i w:val="false"/>
          <w:color w:val="000000"/>
          <w:sz w:val="28"/>
        </w:rPr>
        <w:t>
      5) единый накопительный пенсионный фонд (далее – ЕНПФ) – юридическое лицо, осуществляющее деятельность по привлечению пенсионных взносов и пенсионным выплатам, а также иные функции, определенные Социальным кодексом;</w:t>
      </w:r>
    </w:p>
    <w:bookmarkEnd w:id="11"/>
    <w:bookmarkStart w:name="z19" w:id="12"/>
    <w:p>
      <w:pPr>
        <w:spacing w:after="0"/>
        <w:ind w:left="0"/>
        <w:jc w:val="both"/>
      </w:pPr>
      <w:r>
        <w:rPr>
          <w:rFonts w:ascii="Times New Roman"/>
          <w:b w:val="false"/>
          <w:i w:val="false"/>
          <w:color w:val="000000"/>
          <w:sz w:val="28"/>
        </w:rPr>
        <w:t>
      6) уполномоченный орган по исполнению бюджета – государственный орган, осуществляющий реализацию государственной политики в области исполнения бюджета;</w:t>
      </w:r>
    </w:p>
    <w:bookmarkEnd w:id="12"/>
    <w:bookmarkStart w:name="z20" w:id="13"/>
    <w:p>
      <w:pPr>
        <w:spacing w:after="0"/>
        <w:ind w:left="0"/>
        <w:jc w:val="both"/>
      </w:pPr>
      <w:r>
        <w:rPr>
          <w:rFonts w:ascii="Times New Roman"/>
          <w:b w:val="false"/>
          <w:i w:val="false"/>
          <w:color w:val="000000"/>
          <w:sz w:val="28"/>
        </w:rPr>
        <w:t>
      7) индивидуальный пенсионный счет – личный именной счет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на котором учитываются обязательные пенсионные взносы либо обязательные профессиональные пенсионные взносы, либо добровольные пенсионные взносы, инвестиционный доход, пеня и иные поступления в соответствии с законодательством Республики Казахстан и с которого производятся пенсионные выплаты;</w:t>
      </w:r>
    </w:p>
    <w:bookmarkEnd w:id="13"/>
    <w:bookmarkStart w:name="z21" w:id="14"/>
    <w:p>
      <w:pPr>
        <w:spacing w:after="0"/>
        <w:ind w:left="0"/>
        <w:jc w:val="both"/>
      </w:pPr>
      <w:r>
        <w:rPr>
          <w:rFonts w:ascii="Times New Roman"/>
          <w:b w:val="false"/>
          <w:i w:val="false"/>
          <w:color w:val="000000"/>
          <w:sz w:val="28"/>
        </w:rPr>
        <w:t>
      8) уполномоченный государственный орган по назначению пенсий и пособий (далее – уполномоченный орган) – территориальные подразделения ведомства уполномоченного государственного органа;</w:t>
      </w:r>
    </w:p>
    <w:bookmarkEnd w:id="14"/>
    <w:bookmarkStart w:name="z22" w:id="15"/>
    <w:p>
      <w:pPr>
        <w:spacing w:after="0"/>
        <w:ind w:left="0"/>
        <w:jc w:val="both"/>
      </w:pPr>
      <w:r>
        <w:rPr>
          <w:rFonts w:ascii="Times New Roman"/>
          <w:b w:val="false"/>
          <w:i w:val="false"/>
          <w:color w:val="000000"/>
          <w:sz w:val="28"/>
        </w:rPr>
        <w:t>
      9) управляющий инвестиционным портфелем – профессиональный участник рынка ценных бумаг, осуществляющий от своего имени и в интересах и за счет клиента деятельность по управлению инвестиционным портфелем на основании лицензии в соответствии с законами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и "</w:t>
      </w:r>
      <w:r>
        <w:rPr>
          <w:rFonts w:ascii="Times New Roman"/>
          <w:b w:val="false"/>
          <w:i w:val="false"/>
          <w:color w:val="000000"/>
          <w:sz w:val="28"/>
        </w:rPr>
        <w:t>О разрешениях и уведомлениях</w:t>
      </w:r>
      <w:r>
        <w:rPr>
          <w:rFonts w:ascii="Times New Roman"/>
          <w:b w:val="false"/>
          <w:i w:val="false"/>
          <w:color w:val="000000"/>
          <w:sz w:val="28"/>
        </w:rPr>
        <w:t>", а также соответствующий требованиям уполномоченного органа по регулированию, контролю и надзору финансового рынка и финансовых организаций для осуществления управления пенсионными активами;</w:t>
      </w:r>
    </w:p>
    <w:bookmarkEnd w:id="15"/>
    <w:bookmarkStart w:name="z23" w:id="16"/>
    <w:p>
      <w:pPr>
        <w:spacing w:after="0"/>
        <w:ind w:left="0"/>
        <w:jc w:val="both"/>
      </w:pPr>
      <w:r>
        <w:rPr>
          <w:rFonts w:ascii="Times New Roman"/>
          <w:b w:val="false"/>
          <w:i w:val="false"/>
          <w:color w:val="000000"/>
          <w:sz w:val="28"/>
        </w:rPr>
        <w:t>
      10)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(далее – выплата разницы) – единовременная выплата за счет средств республиканского бюджета, определенная как разница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в едином накопительном пенсионном фонде, сформированных за счет обязательных пенсионных взносов, обязательных профессиональных пенсионных взносов на дату возникновения права;</w:t>
      </w:r>
    </w:p>
    <w:bookmarkEnd w:id="16"/>
    <w:bookmarkStart w:name="z24" w:id="17"/>
    <w:p>
      <w:pPr>
        <w:spacing w:after="0"/>
        <w:ind w:left="0"/>
        <w:jc w:val="both"/>
      </w:pPr>
      <w:r>
        <w:rPr>
          <w:rFonts w:ascii="Times New Roman"/>
          <w:b w:val="false"/>
          <w:i w:val="false"/>
          <w:color w:val="000000"/>
          <w:sz w:val="28"/>
        </w:rPr>
        <w:t>
      11) отделения Государственной корпорации – городские, районные отделения Государственной корпорации;</w:t>
      </w:r>
    </w:p>
    <w:bookmarkEnd w:id="17"/>
    <w:bookmarkStart w:name="z25" w:id="18"/>
    <w:p>
      <w:pPr>
        <w:spacing w:after="0"/>
        <w:ind w:left="0"/>
        <w:jc w:val="both"/>
      </w:pPr>
      <w:r>
        <w:rPr>
          <w:rFonts w:ascii="Times New Roman"/>
          <w:b w:val="false"/>
          <w:i w:val="false"/>
          <w:color w:val="000000"/>
          <w:sz w:val="28"/>
        </w:rPr>
        <w:t>
      12) страховая организация – юридическое лицо, осуществляющее деятельность по заключению и исполнению договоров страхования в отрасли "страхование жизни" на основании соответствующей лицензии уполномоченного органа по регулированию, контролю и надзору финансового рынка и финансовых организаций;</w:t>
      </w:r>
    </w:p>
    <w:bookmarkEnd w:id="18"/>
    <w:bookmarkStart w:name="z26" w:id="19"/>
    <w:p>
      <w:pPr>
        <w:spacing w:after="0"/>
        <w:ind w:left="0"/>
        <w:jc w:val="both"/>
      </w:pPr>
      <w:r>
        <w:rPr>
          <w:rFonts w:ascii="Times New Roman"/>
          <w:b w:val="false"/>
          <w:i w:val="false"/>
          <w:color w:val="000000"/>
          <w:sz w:val="28"/>
        </w:rPr>
        <w:t>
      13) уполномоченный оператор – юридическое лицо (юридические лица), определяемое (определяемые) Правительством Республики Казахстан, осуществляющее (осуществляющие) открытие и ведение специальных счетов для единовременных пенсионных выплат из единого накопительного пенсионного фонда в целях улучшения жилищных условий и (или) оплаты лечения, на которые единым накопительным пенсионным фондом осуществляется перевод единовременных пенсионных выплат из пенсионных накоплений, сформированных за счет обязательных пенсионных взносов;</w:t>
      </w:r>
    </w:p>
    <w:bookmarkEnd w:id="19"/>
    <w:bookmarkStart w:name="z27" w:id="20"/>
    <w:p>
      <w:pPr>
        <w:spacing w:after="0"/>
        <w:ind w:left="0"/>
        <w:jc w:val="both"/>
      </w:pPr>
      <w:r>
        <w:rPr>
          <w:rFonts w:ascii="Times New Roman"/>
          <w:b w:val="false"/>
          <w:i w:val="false"/>
          <w:color w:val="000000"/>
          <w:sz w:val="28"/>
        </w:rPr>
        <w:t>
      14)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0"/>
    <w:bookmarkStart w:name="z28" w:id="21"/>
    <w:p>
      <w:pPr>
        <w:spacing w:after="0"/>
        <w:ind w:left="0"/>
        <w:jc w:val="both"/>
      </w:pPr>
      <w:r>
        <w:rPr>
          <w:rFonts w:ascii="Times New Roman"/>
          <w:b w:val="false"/>
          <w:i w:val="false"/>
          <w:color w:val="000000"/>
          <w:sz w:val="28"/>
        </w:rPr>
        <w:t>
      15) проактивная услуга – государственная услуга, оказываемая без заявления услугополучателя по инициативе услугодателя.</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27.03.2024 </w:t>
      </w:r>
      <w:r>
        <w:rPr>
          <w:rFonts w:ascii="Times New Roman"/>
          <w:b w:val="false"/>
          <w:i w:val="false"/>
          <w:color w:val="00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08.05.2026 </w:t>
      </w:r>
      <w:r>
        <w:rPr>
          <w:rFonts w:ascii="Times New Roman"/>
          <w:b w:val="false"/>
          <w:i w:val="false"/>
          <w:color w:val="000000"/>
          <w:sz w:val="28"/>
        </w:rPr>
        <w:t>№ 380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3. Гарантия сохранности обязательных пенсионных взносов, обязательных профессиональных пенсионных взносов в ЕНПФ в размере фактически внесенных обязательных пенсионных взносов, обязательных профессиональных пенсионных взносов с учетом уровня инфляции распространяется на лиц, указанных в:</w:t>
      </w:r>
    </w:p>
    <w:bookmarkEnd w:id="22"/>
    <w:bookmarkStart w:name="z30"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пункте 1</w:t>
      </w:r>
      <w:r>
        <w:rPr>
          <w:rFonts w:ascii="Times New Roman"/>
          <w:b w:val="false"/>
          <w:i w:val="false"/>
          <w:color w:val="000000"/>
          <w:sz w:val="28"/>
        </w:rPr>
        <w:t xml:space="preserve"> статьи 207 Социального кодекса, – на дату достижения пенсионного возраста;</w:t>
      </w:r>
    </w:p>
    <w:bookmarkEnd w:id="23"/>
    <w:bookmarkStart w:name="z31"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подпункте 2)</w:t>
      </w:r>
      <w:r>
        <w:rPr>
          <w:rFonts w:ascii="Times New Roman"/>
          <w:b w:val="false"/>
          <w:i w:val="false"/>
          <w:color w:val="000000"/>
          <w:sz w:val="28"/>
        </w:rPr>
        <w:t xml:space="preserve"> пункта 1 статьи 220, </w:t>
      </w:r>
      <w:r>
        <w:rPr>
          <w:rFonts w:ascii="Times New Roman"/>
          <w:b w:val="false"/>
          <w:i w:val="false"/>
          <w:color w:val="000000"/>
          <w:sz w:val="28"/>
        </w:rPr>
        <w:t>подпункте 2)</w:t>
      </w:r>
      <w:r>
        <w:rPr>
          <w:rFonts w:ascii="Times New Roman"/>
          <w:b w:val="false"/>
          <w:i w:val="false"/>
          <w:color w:val="000000"/>
          <w:sz w:val="28"/>
        </w:rPr>
        <w:t xml:space="preserve"> пункта 1 статьи 221 Социального кодекса в случае установления инвалидности первой или второй групп бессрочно, – на дату изъятия пенсионных накоплений;</w:t>
      </w:r>
    </w:p>
    <w:bookmarkEnd w:id="24"/>
    <w:bookmarkStart w:name="z32" w:id="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подпункте 4)</w:t>
      </w:r>
      <w:r>
        <w:rPr>
          <w:rFonts w:ascii="Times New Roman"/>
          <w:b w:val="false"/>
          <w:i w:val="false"/>
          <w:color w:val="000000"/>
          <w:sz w:val="28"/>
        </w:rPr>
        <w:t xml:space="preserve"> пункта 1 статьи 220, </w:t>
      </w:r>
      <w:r>
        <w:rPr>
          <w:rFonts w:ascii="Times New Roman"/>
          <w:b w:val="false"/>
          <w:i w:val="false"/>
          <w:color w:val="000000"/>
          <w:sz w:val="28"/>
        </w:rPr>
        <w:t>подпункте 4)</w:t>
      </w:r>
      <w:r>
        <w:rPr>
          <w:rFonts w:ascii="Times New Roman"/>
          <w:b w:val="false"/>
          <w:i w:val="false"/>
          <w:color w:val="000000"/>
          <w:sz w:val="28"/>
        </w:rPr>
        <w:t xml:space="preserve"> пункта 1 статьи 221 Социального кодекса, – на дату достижения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за период с даты перевода пенсионных накоплений в страховую организацию до достижения возраста, установленного пунктом 1 статьи 207 Социального кодекса.</w:t>
      </w:r>
    </w:p>
    <w:bookmarkEnd w:id="25"/>
    <w:bookmarkStart w:name="z33" w:id="26"/>
    <w:p>
      <w:pPr>
        <w:spacing w:after="0"/>
        <w:ind w:left="0"/>
        <w:jc w:val="both"/>
      </w:pPr>
      <w:r>
        <w:rPr>
          <w:rFonts w:ascii="Times New Roman"/>
          <w:b w:val="false"/>
          <w:i w:val="false"/>
          <w:color w:val="000000"/>
          <w:sz w:val="28"/>
        </w:rPr>
        <w:t>
      В случае заключения договора пенсионного аннуитета со страховой организацией два и более раза выплата разницы производится за период с даты последнего перевода пенсионных накоплений в страховую организацию до достижения возраста, установленного пунктом 1 статьи 207 Социального кодекса.</w:t>
      </w:r>
    </w:p>
    <w:bookmarkEnd w:id="26"/>
    <w:bookmarkStart w:name="z34" w:id="27"/>
    <w:p>
      <w:pPr>
        <w:spacing w:after="0"/>
        <w:ind w:left="0"/>
        <w:jc w:val="both"/>
      </w:pPr>
      <w:r>
        <w:rPr>
          <w:rFonts w:ascii="Times New Roman"/>
          <w:b w:val="false"/>
          <w:i w:val="false"/>
          <w:color w:val="000000"/>
          <w:sz w:val="28"/>
        </w:rPr>
        <w:t>
      При этом выплата разницы производится на сумму фактически внесенных обязательных пенсионных взносов, обязательных профессиональных пенсионных взносов с учетом уровня инфляции и остатка пенсионных накоплений на индивидуальном пенсионном счете с даты последнего перевода пенсионных накоплений в страховую организацию.</w:t>
      </w:r>
    </w:p>
    <w:bookmarkEnd w:id="27"/>
    <w:bookmarkStart w:name="z35" w:id="28"/>
    <w:p>
      <w:pPr>
        <w:spacing w:after="0"/>
        <w:ind w:left="0"/>
        <w:jc w:val="both"/>
      </w:pPr>
      <w:r>
        <w:rPr>
          <w:rFonts w:ascii="Times New Roman"/>
          <w:b w:val="false"/>
          <w:i w:val="false"/>
          <w:color w:val="000000"/>
          <w:sz w:val="28"/>
        </w:rPr>
        <w:t xml:space="preserve">
      В случае возврата пенсионных накоплений из страховой организации до даты достижения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возвращенные выкупные суммы рассматриваются в качестве пенсионных взносов и включаются в расчет разницы по государственной гарантии в момент возврата. </w:t>
      </w:r>
    </w:p>
    <w:bookmarkEnd w:id="28"/>
    <w:bookmarkStart w:name="z36" w:id="29"/>
    <w:p>
      <w:pPr>
        <w:spacing w:after="0"/>
        <w:ind w:left="0"/>
        <w:jc w:val="both"/>
      </w:pPr>
      <w:r>
        <w:rPr>
          <w:rFonts w:ascii="Times New Roman"/>
          <w:b w:val="false"/>
          <w:i w:val="false"/>
          <w:color w:val="000000"/>
          <w:sz w:val="28"/>
        </w:rPr>
        <w:t>
      Информация о сумме остатка пенсионных накоплений после перевода в страховую организацию представляется ЕНПФ в Государственную корпорацию;</w:t>
      </w:r>
    </w:p>
    <w:bookmarkEnd w:id="29"/>
    <w:bookmarkStart w:name="z37" w:id="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подпункте 3)</w:t>
      </w:r>
      <w:r>
        <w:rPr>
          <w:rFonts w:ascii="Times New Roman"/>
          <w:b w:val="false"/>
          <w:i w:val="false"/>
          <w:color w:val="000000"/>
          <w:sz w:val="28"/>
        </w:rPr>
        <w:t xml:space="preserve"> пункта 1 статьи 220, </w:t>
      </w:r>
      <w:r>
        <w:rPr>
          <w:rFonts w:ascii="Times New Roman"/>
          <w:b w:val="false"/>
          <w:i w:val="false"/>
          <w:color w:val="000000"/>
          <w:sz w:val="28"/>
        </w:rPr>
        <w:t>подпункте 3)</w:t>
      </w:r>
      <w:r>
        <w:rPr>
          <w:rFonts w:ascii="Times New Roman"/>
          <w:b w:val="false"/>
          <w:i w:val="false"/>
          <w:color w:val="000000"/>
          <w:sz w:val="28"/>
        </w:rPr>
        <w:t xml:space="preserve"> пункта 1 статьи 221 Социального кодекса, выехавшим на постоянное место жительства за пределы Республики Казахстан иностранцам и лицам без гражданства, – на дату изъятия пенсионных накоплений из ЕНПФ; </w:t>
      </w:r>
    </w:p>
    <w:bookmarkEnd w:id="30"/>
    <w:bookmarkStart w:name="z38" w:id="3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пункте 3</w:t>
      </w:r>
      <w:r>
        <w:rPr>
          <w:rFonts w:ascii="Times New Roman"/>
          <w:b w:val="false"/>
          <w:i w:val="false"/>
          <w:color w:val="000000"/>
          <w:sz w:val="28"/>
        </w:rPr>
        <w:t xml:space="preserve"> статьи 220 Социального кодекса, а также осуществивших перевод пенсионных накоплений в доверительное управление управляющему инвестиционным портфелем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5 статьи 37 Социального кодекса, – на дату достижения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за период с даты последнего перевода единовременных пенсионных выплат на специальный счет вкладчика, открытый уполномоченным оператором, и (или) перевода пенсионных накоплений в доверительное управление управляющему инвестиционным портфелем. </w:t>
      </w:r>
    </w:p>
    <w:bookmarkEnd w:id="31"/>
    <w:bookmarkStart w:name="z39" w:id="32"/>
    <w:p>
      <w:pPr>
        <w:spacing w:after="0"/>
        <w:ind w:left="0"/>
        <w:jc w:val="both"/>
      </w:pPr>
      <w:r>
        <w:rPr>
          <w:rFonts w:ascii="Times New Roman"/>
          <w:b w:val="false"/>
          <w:i w:val="false"/>
          <w:color w:val="000000"/>
          <w:sz w:val="28"/>
        </w:rPr>
        <w:t>
      Информация о сумме остатка пенсионных накоплений после изъятия единовременных пенсионных выплат и (или) после перевода пенсионных накоплений в доверительное управление управляющему инвестиционным портфелем представляется ЕНПФ в Государственную корпорацию.</w:t>
      </w:r>
    </w:p>
    <w:bookmarkEnd w:id="32"/>
    <w:bookmarkStart w:name="z40" w:id="33"/>
    <w:p>
      <w:pPr>
        <w:spacing w:after="0"/>
        <w:ind w:left="0"/>
        <w:jc w:val="both"/>
      </w:pPr>
      <w:r>
        <w:rPr>
          <w:rFonts w:ascii="Times New Roman"/>
          <w:b w:val="false"/>
          <w:i w:val="false"/>
          <w:color w:val="000000"/>
          <w:sz w:val="28"/>
        </w:rPr>
        <w:t xml:space="preserve">
      В случае возврата уполномоченным оператором единовременных пенсионных выплат и (или) возврата пенсионных накоплений из доверительного управления управляющим инвестиционным портфелем в управление Национальным Банком Республики Казахстан до даты достижения возраста, установленного пунктом 1 статьи 207 Социального кодекса, выплата разницы производится за период с даты последнего перевода пенсионных накоплений в ЕНПФ до достижения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w:t>
      </w:r>
    </w:p>
    <w:bookmarkEnd w:id="33"/>
    <w:bookmarkStart w:name="z41" w:id="34"/>
    <w:p>
      <w:pPr>
        <w:spacing w:after="0"/>
        <w:ind w:left="0"/>
        <w:jc w:val="both"/>
      </w:pPr>
      <w:r>
        <w:rPr>
          <w:rFonts w:ascii="Times New Roman"/>
          <w:b w:val="false"/>
          <w:i w:val="false"/>
          <w:color w:val="000000"/>
          <w:sz w:val="28"/>
        </w:rPr>
        <w:t>
      Суммы возвращенных уполномоченным оператором единовременных пенсионных выплат и (или) суммы пенсионных накоплений, возвращенных из доверительного управления управляющим инвестиционным портфелем в управление Национальным Банком Республики Казахстан, рассматриваются в качестве пенсионных взносов и включаются в расчет разницы по государственной гарантии в момент возврата.</w:t>
      </w:r>
    </w:p>
    <w:bookmarkEnd w:id="34"/>
    <w:bookmarkStart w:name="z42" w:id="35"/>
    <w:p>
      <w:pPr>
        <w:spacing w:after="0"/>
        <w:ind w:left="0"/>
        <w:jc w:val="both"/>
      </w:pPr>
      <w:r>
        <w:rPr>
          <w:rFonts w:ascii="Times New Roman"/>
          <w:b w:val="false"/>
          <w:i w:val="false"/>
          <w:color w:val="000000"/>
          <w:sz w:val="28"/>
        </w:rPr>
        <w:t>
      В случае обращения за государственной гарантией лиц из числа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выплата разницы производится на сумму фактически внесенных обязательных пенсионных взносов, обязательных профессиональных пенсионных взносов с учетом уровня инфляции с момента последнего возврата 50 процентов от суммы обязательных пенсионных взносов, перечисленных за счет бюджетных средств до 1 января 2016 года, на дату возникновения права на пенсионные выплаты и с учетом остатка пенсионных накоплений после возврата 50 процентов от суммы обязательных пенсионных взносов на индивидуальном пенсионном счете.</w:t>
      </w:r>
    </w:p>
    <w:bookmarkEnd w:id="35"/>
    <w:bookmarkStart w:name="z43" w:id="36"/>
    <w:p>
      <w:pPr>
        <w:spacing w:after="0"/>
        <w:ind w:left="0"/>
        <w:jc w:val="both"/>
      </w:pPr>
      <w:r>
        <w:rPr>
          <w:rFonts w:ascii="Times New Roman"/>
          <w:b w:val="false"/>
          <w:i w:val="false"/>
          <w:color w:val="000000"/>
          <w:sz w:val="28"/>
        </w:rPr>
        <w:t>
      4. В случае обращения лица, имеющего право на выплату государственной гарантии, изъявшего пенсионные накопления ранее моментов, установленных пунктом 3 настоящих Правил, расчет разницы по государственной гарантии осуществляется на дату первоначального изъятия пенсионных накоплений.</w:t>
      </w:r>
    </w:p>
    <w:bookmarkEnd w:id="36"/>
    <w:bookmarkStart w:name="z44" w:id="37"/>
    <w:p>
      <w:pPr>
        <w:spacing w:after="0"/>
        <w:ind w:left="0"/>
        <w:jc w:val="left"/>
      </w:pPr>
      <w:r>
        <w:rPr>
          <w:rFonts w:ascii="Times New Roman"/>
          <w:b/>
          <w:i w:val="false"/>
          <w:color w:val="000000"/>
        </w:rPr>
        <w:t xml:space="preserve"> Глава 2. Порядок обращения за назначением выплаты разницы</w:t>
      </w:r>
    </w:p>
    <w:bookmarkEnd w:id="37"/>
    <w:bookmarkStart w:name="z45" w:id="38"/>
    <w:p>
      <w:pPr>
        <w:spacing w:after="0"/>
        <w:ind w:left="0"/>
        <w:jc w:val="both"/>
      </w:pPr>
      <w:r>
        <w:rPr>
          <w:rFonts w:ascii="Times New Roman"/>
          <w:b w:val="false"/>
          <w:i w:val="false"/>
          <w:color w:val="000000"/>
          <w:sz w:val="28"/>
        </w:rPr>
        <w:t xml:space="preserve">
      5. Лицам, указанным в подпункте 1) пункта 3 настоящих Правил и при этом являющимся получателями пенсионных выплат, разница по выплате государственной гарантии назначается без представления заявления в проактивной форме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Документы, предусмотренные частями шестой и седьмой настоящего пункта, также не представляются.</w:t>
      </w:r>
    </w:p>
    <w:bookmarkEnd w:id="38"/>
    <w:p>
      <w:pPr>
        <w:spacing w:after="0"/>
        <w:ind w:left="0"/>
        <w:jc w:val="both"/>
      </w:pPr>
      <w:r>
        <w:rPr>
          <w:rFonts w:ascii="Times New Roman"/>
          <w:b w:val="false"/>
          <w:i w:val="false"/>
          <w:color w:val="000000"/>
          <w:sz w:val="28"/>
        </w:rPr>
        <w:t>
      При оказании проактивной услуги в день назначения базовой пенсионной выплаты Государственная корпорация посредством цифровых систем уполномоченного государственного органа направляет sms-сообщение на телефонный номер абонентского устройства сотовой связи заявителя, зарегистрированный на портале, для получения согласия на сбор и обработку персональных данных для оказания проактивной услуги и выбора языка.</w:t>
      </w:r>
    </w:p>
    <w:p>
      <w:pPr>
        <w:spacing w:after="0"/>
        <w:ind w:left="0"/>
        <w:jc w:val="both"/>
      </w:pPr>
      <w:r>
        <w:rPr>
          <w:rFonts w:ascii="Times New Roman"/>
          <w:b w:val="false"/>
          <w:i w:val="false"/>
          <w:color w:val="000000"/>
          <w:sz w:val="28"/>
        </w:rPr>
        <w:t>
      При отсутствии ответа от заявителя в течение 3 (три) календарных дней с момента отправки первого sms-сообщения процесс оказания проактивной услуги завершается, при этом у данной категории лиц сохраняется право обратиться за оказанием услуги посредством подачи заявления в Государственную корпорацию.</w:t>
      </w:r>
    </w:p>
    <w:p>
      <w:pPr>
        <w:spacing w:after="0"/>
        <w:ind w:left="0"/>
        <w:jc w:val="both"/>
      </w:pPr>
      <w:r>
        <w:rPr>
          <w:rFonts w:ascii="Times New Roman"/>
          <w:b w:val="false"/>
          <w:i w:val="false"/>
          <w:color w:val="000000"/>
          <w:sz w:val="28"/>
        </w:rPr>
        <w:t xml:space="preserve">
      При этом судьям в отставке, получающим ежемесячное пожизненное содержание,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получающим пенсионные выплаты за выслугу лет, которым государственная базовая пенсионная выплата по достижении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не назначается, расчет выплаты разницы по государственной гарантии осуществляется при подаче заявления в Государственную корпорацию при личном обращении.</w:t>
      </w:r>
    </w:p>
    <w:p>
      <w:pPr>
        <w:spacing w:after="0"/>
        <w:ind w:left="0"/>
        <w:jc w:val="both"/>
      </w:pPr>
      <w:r>
        <w:rPr>
          <w:rFonts w:ascii="Times New Roman"/>
          <w:b w:val="false"/>
          <w:i w:val="false"/>
          <w:color w:val="000000"/>
          <w:sz w:val="28"/>
        </w:rPr>
        <w:t>
      Для назначения выплаты разницы лицо, имеющее право на выплату разницы, кроме лиц, указанных в части первой настоящего пункта, обращается в отделение Государственной корпорации по месту жительства с заявлением по форме, определяемой уполномоченным государственным органом.</w:t>
      </w:r>
    </w:p>
    <w:p>
      <w:pPr>
        <w:spacing w:after="0"/>
        <w:ind w:left="0"/>
        <w:jc w:val="both"/>
      </w:pPr>
      <w:r>
        <w:rPr>
          <w:rFonts w:ascii="Times New Roman"/>
          <w:b w:val="false"/>
          <w:i w:val="false"/>
          <w:color w:val="000000"/>
          <w:sz w:val="28"/>
        </w:rPr>
        <w:t>
      При приеме заявления сведения о документе, удостоверяющем личность, регистрации по постоянному месту жительства получают из соответствующих государственных цифровых систем через шлюз "цифрового правительства" (далее – цифровые системы).</w:t>
      </w:r>
    </w:p>
    <w:p>
      <w:pPr>
        <w:spacing w:after="0"/>
        <w:ind w:left="0"/>
        <w:jc w:val="both"/>
      </w:pPr>
      <w:r>
        <w:rPr>
          <w:rFonts w:ascii="Times New Roman"/>
          <w:b w:val="false"/>
          <w:i w:val="false"/>
          <w:color w:val="000000"/>
          <w:sz w:val="28"/>
        </w:rPr>
        <w:t>
      При отсутствии сведений в цифровых системах к заявлению прилагается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в Республике Казахстан, удостоверение кандаса до получения гражданства Республики Казахстан).</w:t>
      </w:r>
    </w:p>
    <w:p>
      <w:pPr>
        <w:spacing w:after="0"/>
        <w:ind w:left="0"/>
        <w:jc w:val="both"/>
      </w:pPr>
      <w:r>
        <w:rPr>
          <w:rFonts w:ascii="Times New Roman"/>
          <w:b w:val="false"/>
          <w:i w:val="false"/>
          <w:color w:val="000000"/>
          <w:sz w:val="28"/>
        </w:rPr>
        <w:t xml:space="preserve">
      Срок назначения выплаты разницы при наличии согласия в соответствии с пунктом 5 настоящих Правил начинается со дня, следующего за днем назначения базовой пенсионной выплаты, при наличии информации об уровне инфляции на дату наступления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но не позднее 30 (тридцать) календарных дней после дня ее назначения при отсутствии информации об уровне инфляции на дату наступления пенсионного возраста в соответствии с пунктом 1 статьи 207 Социального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08.05.2026 </w:t>
      </w:r>
      <w:r>
        <w:rPr>
          <w:rFonts w:ascii="Times New Roman"/>
          <w:b w:val="false"/>
          <w:i w:val="false"/>
          <w:color w:val="000000"/>
          <w:sz w:val="28"/>
        </w:rPr>
        <w:t>№ 380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6. К заявлению иностранцев и лиц без гражданства, являющихся получателями пенсионных накоплений за счет обязательных пенсионных взносов, обязательных профессиональных пенсионных взносов, имеющих право на выплату разницы и выехавших на постоянное место жительства за пределы Республики Казахстан, прилагаются:</w:t>
      </w:r>
    </w:p>
    <w:bookmarkEnd w:id="39"/>
    <w:bookmarkStart w:name="z54" w:id="40"/>
    <w:p>
      <w:pPr>
        <w:spacing w:after="0"/>
        <w:ind w:left="0"/>
        <w:jc w:val="both"/>
      </w:pPr>
      <w:r>
        <w:rPr>
          <w:rFonts w:ascii="Times New Roman"/>
          <w:b w:val="false"/>
          <w:i w:val="false"/>
          <w:color w:val="000000"/>
          <w:sz w:val="28"/>
        </w:rPr>
        <w:t>
      при личном обращении получателя:</w:t>
      </w:r>
    </w:p>
    <w:bookmarkEnd w:id="40"/>
    <w:bookmarkStart w:name="z55" w:id="41"/>
    <w:p>
      <w:pPr>
        <w:spacing w:after="0"/>
        <w:ind w:left="0"/>
        <w:jc w:val="both"/>
      </w:pPr>
      <w:r>
        <w:rPr>
          <w:rFonts w:ascii="Times New Roman"/>
          <w:b w:val="false"/>
          <w:i w:val="false"/>
          <w:color w:val="000000"/>
          <w:sz w:val="28"/>
        </w:rPr>
        <w:t>
      заграничный паспорт, если иное не предусмотрено международными договорами, ратифицированными Республикой Казахстан;</w:t>
      </w:r>
    </w:p>
    <w:bookmarkEnd w:id="41"/>
    <w:bookmarkStart w:name="z56" w:id="42"/>
    <w:p>
      <w:pPr>
        <w:spacing w:after="0"/>
        <w:ind w:left="0"/>
        <w:jc w:val="both"/>
      </w:pPr>
      <w:r>
        <w:rPr>
          <w:rFonts w:ascii="Times New Roman"/>
          <w:b w:val="false"/>
          <w:i w:val="false"/>
          <w:color w:val="000000"/>
          <w:sz w:val="28"/>
        </w:rPr>
        <w:t>
      сведения о номере банковского счета, открытого в банках второго уровня или организациях, осуществляющих отдельные виды банковских операций на территории Республики Казахстан;</w:t>
      </w:r>
    </w:p>
    <w:bookmarkEnd w:id="42"/>
    <w:bookmarkStart w:name="z57" w:id="43"/>
    <w:p>
      <w:pPr>
        <w:spacing w:after="0"/>
        <w:ind w:left="0"/>
        <w:jc w:val="both"/>
      </w:pPr>
      <w:r>
        <w:rPr>
          <w:rFonts w:ascii="Times New Roman"/>
          <w:b w:val="false"/>
          <w:i w:val="false"/>
          <w:color w:val="000000"/>
          <w:sz w:val="28"/>
        </w:rPr>
        <w:t>
      при подаче заявления выехавшими иностранцами и лицами без гражданства на постоянное место жительства за пределы Республики Казахстан через поверенное лицо верность копии документов, удостоверяющих личность получателя, нотариально заверяются.</w:t>
      </w:r>
    </w:p>
    <w:bookmarkEnd w:id="43"/>
    <w:bookmarkStart w:name="z58" w:id="44"/>
    <w:p>
      <w:pPr>
        <w:spacing w:after="0"/>
        <w:ind w:left="0"/>
        <w:jc w:val="both"/>
      </w:pPr>
      <w:r>
        <w:rPr>
          <w:rFonts w:ascii="Times New Roman"/>
          <w:b w:val="false"/>
          <w:i w:val="false"/>
          <w:color w:val="000000"/>
          <w:sz w:val="28"/>
        </w:rPr>
        <w:t>
      В случае проживания за пределами Республики Казахстан нотариальное свидетельствование копии документов производится в государстве проживания или на территории Республики Казахстан.</w:t>
      </w:r>
    </w:p>
    <w:bookmarkEnd w:id="44"/>
    <w:bookmarkStart w:name="z59" w:id="45"/>
    <w:p>
      <w:pPr>
        <w:spacing w:after="0"/>
        <w:ind w:left="0"/>
        <w:jc w:val="both"/>
      </w:pPr>
      <w:r>
        <w:rPr>
          <w:rFonts w:ascii="Times New Roman"/>
          <w:b w:val="false"/>
          <w:i w:val="false"/>
          <w:color w:val="000000"/>
          <w:sz w:val="28"/>
        </w:rPr>
        <w:t>
      7. При обращении с заявлением о назначении выплаты разницы от имени получателя поверенный помимо документов, предусмотренных пунктами 5 и 6 настоящих Правил, предоставляет:</w:t>
      </w:r>
    </w:p>
    <w:bookmarkEnd w:id="45"/>
    <w:bookmarkStart w:name="z60" w:id="46"/>
    <w:p>
      <w:pPr>
        <w:spacing w:after="0"/>
        <w:ind w:left="0"/>
        <w:jc w:val="both"/>
      </w:pPr>
      <w:r>
        <w:rPr>
          <w:rFonts w:ascii="Times New Roman"/>
          <w:b w:val="false"/>
          <w:i w:val="false"/>
          <w:color w:val="000000"/>
          <w:sz w:val="28"/>
        </w:rPr>
        <w:t>
      1) документ, удостоверяющий личность поверенного лица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в Республике Казахстан, заграничный паспорт).</w:t>
      </w:r>
    </w:p>
    <w:bookmarkEnd w:id="46"/>
    <w:bookmarkStart w:name="z61" w:id="47"/>
    <w:p>
      <w:pPr>
        <w:spacing w:after="0"/>
        <w:ind w:left="0"/>
        <w:jc w:val="both"/>
      </w:pPr>
      <w:r>
        <w:rPr>
          <w:rFonts w:ascii="Times New Roman"/>
          <w:b w:val="false"/>
          <w:i w:val="false"/>
          <w:color w:val="000000"/>
          <w:sz w:val="28"/>
        </w:rPr>
        <w:t>
      Для документов, составленных на иностранном языке, прилагается свидетельствование верности перевода документа на казахский или русский языки, осуществленное нотариусом;</w:t>
      </w:r>
    </w:p>
    <w:bookmarkEnd w:id="47"/>
    <w:bookmarkStart w:name="z62" w:id="48"/>
    <w:p>
      <w:pPr>
        <w:spacing w:after="0"/>
        <w:ind w:left="0"/>
        <w:jc w:val="both"/>
      </w:pPr>
      <w:r>
        <w:rPr>
          <w:rFonts w:ascii="Times New Roman"/>
          <w:b w:val="false"/>
          <w:i w:val="false"/>
          <w:color w:val="000000"/>
          <w:sz w:val="28"/>
        </w:rPr>
        <w:t>
      2) оригинал доверенности или ее нотариально засвидетельствованную копию (если доверенность содержит полномочия по представлению интересов доверителя одновременно в нескольких организациях).</w:t>
      </w:r>
    </w:p>
    <w:bookmarkEnd w:id="48"/>
    <w:bookmarkStart w:name="z63" w:id="49"/>
    <w:p>
      <w:pPr>
        <w:spacing w:after="0"/>
        <w:ind w:left="0"/>
        <w:jc w:val="both"/>
      </w:pPr>
      <w:r>
        <w:rPr>
          <w:rFonts w:ascii="Times New Roman"/>
          <w:b w:val="false"/>
          <w:i w:val="false"/>
          <w:color w:val="000000"/>
          <w:sz w:val="28"/>
        </w:rPr>
        <w:t>
      Подача заявления поверенным о назначении выплаты разницы получателю осуществляется при личном обращении поверенного.</w:t>
      </w:r>
    </w:p>
    <w:bookmarkEnd w:id="49"/>
    <w:bookmarkStart w:name="z64" w:id="50"/>
    <w:p>
      <w:pPr>
        <w:spacing w:after="0"/>
        <w:ind w:left="0"/>
        <w:jc w:val="both"/>
      </w:pPr>
      <w:r>
        <w:rPr>
          <w:rFonts w:ascii="Times New Roman"/>
          <w:b w:val="false"/>
          <w:i w:val="false"/>
          <w:color w:val="000000"/>
          <w:sz w:val="28"/>
        </w:rPr>
        <w:t>
      8. В случае смерти лица, имеющего право на выплату разницы, сумма выплаты разницы осуществляется наследнику в порядке, установленном Гражданским кодексом Республики Казахстан.</w:t>
      </w:r>
    </w:p>
    <w:bookmarkEnd w:id="50"/>
    <w:bookmarkStart w:name="z65" w:id="51"/>
    <w:p>
      <w:pPr>
        <w:spacing w:after="0"/>
        <w:ind w:left="0"/>
        <w:jc w:val="both"/>
      </w:pPr>
      <w:r>
        <w:rPr>
          <w:rFonts w:ascii="Times New Roman"/>
          <w:b w:val="false"/>
          <w:i w:val="false"/>
          <w:color w:val="000000"/>
          <w:sz w:val="28"/>
        </w:rPr>
        <w:t>
      При этом наследником предоставляются:</w:t>
      </w:r>
    </w:p>
    <w:bookmarkEnd w:id="51"/>
    <w:bookmarkStart w:name="z66" w:id="52"/>
    <w:p>
      <w:pPr>
        <w:spacing w:after="0"/>
        <w:ind w:left="0"/>
        <w:jc w:val="both"/>
      </w:pPr>
      <w:r>
        <w:rPr>
          <w:rFonts w:ascii="Times New Roman"/>
          <w:b w:val="false"/>
          <w:i w:val="false"/>
          <w:color w:val="000000"/>
          <w:sz w:val="28"/>
        </w:rPr>
        <w:t xml:space="preserve">
      1) заявление по форме, определяемой уполномоченным государственным органом; </w:t>
      </w:r>
    </w:p>
    <w:bookmarkEnd w:id="52"/>
    <w:bookmarkStart w:name="z67" w:id="53"/>
    <w:p>
      <w:pPr>
        <w:spacing w:after="0"/>
        <w:ind w:left="0"/>
        <w:jc w:val="both"/>
      </w:pPr>
      <w:r>
        <w:rPr>
          <w:rFonts w:ascii="Times New Roman"/>
          <w:b w:val="false"/>
          <w:i w:val="false"/>
          <w:color w:val="000000"/>
          <w:sz w:val="28"/>
        </w:rPr>
        <w:t>
      2) документ, удостоверяющий личность наследника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в Республике Казахстан, заграничный паспорт);</w:t>
      </w:r>
    </w:p>
    <w:bookmarkEnd w:id="53"/>
    <w:bookmarkStart w:name="z68" w:id="54"/>
    <w:p>
      <w:pPr>
        <w:spacing w:after="0"/>
        <w:ind w:left="0"/>
        <w:jc w:val="both"/>
      </w:pPr>
      <w:r>
        <w:rPr>
          <w:rFonts w:ascii="Times New Roman"/>
          <w:b w:val="false"/>
          <w:i w:val="false"/>
          <w:color w:val="000000"/>
          <w:sz w:val="28"/>
        </w:rPr>
        <w:t>
      3) в случае отсутствия в цифровых системах государственных органов сведений о смерти лица, имеющего право на выплату разницы, предоставляется оригинал свидетельства о смерти умершего лица или его нотариально засвидетельствованная копия;</w:t>
      </w:r>
    </w:p>
    <w:bookmarkEnd w:id="54"/>
    <w:bookmarkStart w:name="z69" w:id="55"/>
    <w:p>
      <w:pPr>
        <w:spacing w:after="0"/>
        <w:ind w:left="0"/>
        <w:jc w:val="both"/>
      </w:pPr>
      <w:r>
        <w:rPr>
          <w:rFonts w:ascii="Times New Roman"/>
          <w:b w:val="false"/>
          <w:i w:val="false"/>
          <w:color w:val="000000"/>
          <w:sz w:val="28"/>
        </w:rPr>
        <w:t xml:space="preserve">
      4) оригинал или нотариально засвидетельствованная копия свидетельства о праве на наследство либо оригинал или нотариально засвидетельствованная копия соглашения о разделе наследуемого имущества, решение суда, вступившее в законную силу; </w:t>
      </w:r>
    </w:p>
    <w:bookmarkEnd w:id="55"/>
    <w:bookmarkStart w:name="z70" w:id="56"/>
    <w:p>
      <w:pPr>
        <w:spacing w:after="0"/>
        <w:ind w:left="0"/>
        <w:jc w:val="both"/>
      </w:pPr>
      <w:r>
        <w:rPr>
          <w:rFonts w:ascii="Times New Roman"/>
          <w:b w:val="false"/>
          <w:i w:val="false"/>
          <w:color w:val="000000"/>
          <w:sz w:val="28"/>
        </w:rPr>
        <w:t>
      5) сведения о номере банковского счета наследника.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постановлением Правительства РК от 08.05.2026 </w:t>
      </w:r>
      <w:r>
        <w:rPr>
          <w:rFonts w:ascii="Times New Roman"/>
          <w:b w:val="false"/>
          <w:i w:val="false"/>
          <w:color w:val="000000"/>
          <w:sz w:val="28"/>
        </w:rPr>
        <w:t>№ 380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1" w:id="57"/>
    <w:p>
      <w:pPr>
        <w:spacing w:after="0"/>
        <w:ind w:left="0"/>
        <w:jc w:val="both"/>
      </w:pPr>
      <w:r>
        <w:rPr>
          <w:rFonts w:ascii="Times New Roman"/>
          <w:b w:val="false"/>
          <w:i w:val="false"/>
          <w:color w:val="000000"/>
          <w:sz w:val="28"/>
        </w:rPr>
        <w:t>
      9. Для назначения выплаты разницы лицам, решением суда признанным недееспособными или ограниченно дееспособными и нуждающимися в опеке или попечительстве, их опекунами или попечителями подаются:</w:t>
      </w:r>
    </w:p>
    <w:bookmarkEnd w:id="57"/>
    <w:bookmarkStart w:name="z72" w:id="58"/>
    <w:p>
      <w:pPr>
        <w:spacing w:after="0"/>
        <w:ind w:left="0"/>
        <w:jc w:val="both"/>
      </w:pPr>
      <w:r>
        <w:rPr>
          <w:rFonts w:ascii="Times New Roman"/>
          <w:b w:val="false"/>
          <w:i w:val="false"/>
          <w:color w:val="000000"/>
          <w:sz w:val="28"/>
        </w:rPr>
        <w:t>
      1) заявление по форме, определяемой уполномоченным государственным органом;</w:t>
      </w:r>
    </w:p>
    <w:bookmarkEnd w:id="58"/>
    <w:bookmarkStart w:name="z73" w:id="59"/>
    <w:p>
      <w:pPr>
        <w:spacing w:after="0"/>
        <w:ind w:left="0"/>
        <w:jc w:val="both"/>
      </w:pPr>
      <w:r>
        <w:rPr>
          <w:rFonts w:ascii="Times New Roman"/>
          <w:b w:val="false"/>
          <w:i w:val="false"/>
          <w:color w:val="000000"/>
          <w:sz w:val="28"/>
        </w:rPr>
        <w:t>
      2) документ, удостоверяющий личность опекуна или попечителя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в Республике Казахстан, заграничный паспорт);</w:t>
      </w:r>
    </w:p>
    <w:bookmarkEnd w:id="59"/>
    <w:bookmarkStart w:name="z74" w:id="60"/>
    <w:p>
      <w:pPr>
        <w:spacing w:after="0"/>
        <w:ind w:left="0"/>
        <w:jc w:val="both"/>
      </w:pPr>
      <w:r>
        <w:rPr>
          <w:rFonts w:ascii="Times New Roman"/>
          <w:b w:val="false"/>
          <w:i w:val="false"/>
          <w:color w:val="000000"/>
          <w:sz w:val="28"/>
        </w:rPr>
        <w:t>
      3) документ, подтверждающий установление опеки или попечительства;</w:t>
      </w:r>
    </w:p>
    <w:bookmarkEnd w:id="60"/>
    <w:bookmarkStart w:name="z75" w:id="61"/>
    <w:p>
      <w:pPr>
        <w:spacing w:after="0"/>
        <w:ind w:left="0"/>
        <w:jc w:val="both"/>
      </w:pPr>
      <w:r>
        <w:rPr>
          <w:rFonts w:ascii="Times New Roman"/>
          <w:b w:val="false"/>
          <w:i w:val="false"/>
          <w:color w:val="000000"/>
          <w:sz w:val="28"/>
        </w:rPr>
        <w:t>
      4) документы, указанные в пунктах 5 и 6 настоящих Правил.</w:t>
      </w:r>
    </w:p>
    <w:bookmarkEnd w:id="61"/>
    <w:bookmarkStart w:name="z76" w:id="62"/>
    <w:p>
      <w:pPr>
        <w:spacing w:after="0"/>
        <w:ind w:left="0"/>
        <w:jc w:val="left"/>
      </w:pPr>
      <w:r>
        <w:rPr>
          <w:rFonts w:ascii="Times New Roman"/>
          <w:b/>
          <w:i w:val="false"/>
          <w:color w:val="000000"/>
        </w:rPr>
        <w:t xml:space="preserve"> Глава 3. Порядок осуществления выплаты разницы</w:t>
      </w:r>
    </w:p>
    <w:bookmarkEnd w:id="62"/>
    <w:bookmarkStart w:name="z77" w:id="63"/>
    <w:p>
      <w:pPr>
        <w:spacing w:after="0"/>
        <w:ind w:left="0"/>
        <w:jc w:val="both"/>
      </w:pPr>
      <w:r>
        <w:rPr>
          <w:rFonts w:ascii="Times New Roman"/>
          <w:b w:val="false"/>
          <w:i w:val="false"/>
          <w:color w:val="000000"/>
          <w:sz w:val="28"/>
        </w:rPr>
        <w:t>
      10. Государственная корпорация в течение 2 (два) рабочих дней со дня принятия заявления о выплате разницы для категории лиц, указанных в пункте 3 настоящих Правил, направляет уведомление в ЕНПФ о представлении сведений о наличии индивидуального пенсионного счета и суммах пенсионных накоплений, сформированных за счет обязательных пенсионных взносов и (или) обязательных профессиональных пенсионных взносов.</w:t>
      </w:r>
    </w:p>
    <w:bookmarkEnd w:id="63"/>
    <w:bookmarkStart w:name="z78" w:id="64"/>
    <w:p>
      <w:pPr>
        <w:spacing w:after="0"/>
        <w:ind w:left="0"/>
        <w:jc w:val="both"/>
      </w:pPr>
      <w:r>
        <w:rPr>
          <w:rFonts w:ascii="Times New Roman"/>
          <w:b w:val="false"/>
          <w:i w:val="false"/>
          <w:color w:val="000000"/>
          <w:sz w:val="28"/>
        </w:rPr>
        <w:t>
      Для лиц, указанных в абзаце первом пункта 5 настоящих Правил, при наличии согласия Государственная корпорация в течение 2 (два) рабочих дней со дня, следующего после дня назначения базовой пенсионной выплаты, но не позднее 30 (тридцать) календарных дней после ее назначения направляет уведомление в ЕНПФ о представлении сведений о наличии индивидуального пенсионного счета и суммах пенсионных накоплений, сформированных за счет обязательных пенсионных взносов и (или) обязательных профессиональных пенсионных взносов.</w:t>
      </w:r>
    </w:p>
    <w:bookmarkEnd w:id="64"/>
    <w:bookmarkStart w:name="z79" w:id="65"/>
    <w:p>
      <w:pPr>
        <w:spacing w:after="0"/>
        <w:ind w:left="0"/>
        <w:jc w:val="both"/>
      </w:pPr>
      <w:r>
        <w:rPr>
          <w:rFonts w:ascii="Times New Roman"/>
          <w:b w:val="false"/>
          <w:i w:val="false"/>
          <w:color w:val="000000"/>
          <w:sz w:val="28"/>
        </w:rPr>
        <w:t>
      11. ЕНПФ в течение 2 (два) рабочих дней со дня поступления уведомления представляет Государственной корпорации сведения о наличии индивидуального пенсионного счета и суммах пенсионных накоплений за счет обязательных пенсионных взносов и (или) обязательных профессиональных пенсионных взносов получателя с проставлением ЭЦП в соответствии с форматом, установленным соответствующим соглашением, заключенным между ЕНПФ и Государственной корпорацией.</w:t>
      </w:r>
    </w:p>
    <w:bookmarkEnd w:id="65"/>
    <w:bookmarkStart w:name="z80" w:id="66"/>
    <w:p>
      <w:pPr>
        <w:spacing w:after="0"/>
        <w:ind w:left="0"/>
        <w:jc w:val="both"/>
      </w:pPr>
      <w:r>
        <w:rPr>
          <w:rFonts w:ascii="Times New Roman"/>
          <w:b w:val="false"/>
          <w:i w:val="false"/>
          <w:color w:val="000000"/>
          <w:sz w:val="28"/>
        </w:rPr>
        <w:t>
      12. Государственная корпорация в течение 1 (один) рабочего дня с момента получения сведений из ЕНПФ производит сверку сведений о суммах пенсионных накоплений, полученных из ЕНПФ, с суммой обязательных пенсионных взносов и (или) обязательных профессиональных пенсионных взносов с учетом уровня инфляции на соответствующий финансовый год.</w:t>
      </w:r>
    </w:p>
    <w:bookmarkEnd w:id="66"/>
    <w:bookmarkStart w:name="z81" w:id="67"/>
    <w:p>
      <w:pPr>
        <w:spacing w:after="0"/>
        <w:ind w:left="0"/>
        <w:jc w:val="both"/>
      </w:pPr>
      <w:r>
        <w:rPr>
          <w:rFonts w:ascii="Times New Roman"/>
          <w:b w:val="false"/>
          <w:i w:val="false"/>
          <w:color w:val="000000"/>
          <w:sz w:val="28"/>
        </w:rPr>
        <w:t>
      13. В случае, если при возникновении условий, указанных в пункте 3 настоящих Правил, сумма пенсионных накоплений в ЕНПФ:</w:t>
      </w:r>
    </w:p>
    <w:bookmarkEnd w:id="67"/>
    <w:bookmarkStart w:name="z82" w:id="68"/>
    <w:p>
      <w:pPr>
        <w:spacing w:after="0"/>
        <w:ind w:left="0"/>
        <w:jc w:val="both"/>
      </w:pPr>
      <w:r>
        <w:rPr>
          <w:rFonts w:ascii="Times New Roman"/>
          <w:b w:val="false"/>
          <w:i w:val="false"/>
          <w:color w:val="000000"/>
          <w:sz w:val="28"/>
        </w:rPr>
        <w:t>
      больше или равна сумме фактически внесенных обязательных пенсионных взносов, обязательных профессиональных пенсионных взносов с учетом уровня инфляции, выплата разницы не осуществляется и уполномоченный государственный орган выносит решение об отказе в назначении выплаты разницы;</w:t>
      </w:r>
    </w:p>
    <w:bookmarkEnd w:id="68"/>
    <w:bookmarkStart w:name="z83" w:id="69"/>
    <w:p>
      <w:pPr>
        <w:spacing w:after="0"/>
        <w:ind w:left="0"/>
        <w:jc w:val="both"/>
      </w:pPr>
      <w:r>
        <w:rPr>
          <w:rFonts w:ascii="Times New Roman"/>
          <w:b w:val="false"/>
          <w:i w:val="false"/>
          <w:color w:val="000000"/>
          <w:sz w:val="28"/>
        </w:rPr>
        <w:t>
      меньше суммы фактически внесенных обязательных пенсионных взносов, обязательных профессиональных пенсионных взносов с учетом уровня инфляции, Государственная корпорация в течение 1 (один) рабочего дня производит расчет суммы выплаты разницы согласно следующей формуле:</w:t>
      </w:r>
    </w:p>
    <w:bookmarkEnd w:id="69"/>
    <w:bookmarkStart w:name="z84" w:id="70"/>
    <w:p>
      <w:pPr>
        <w:spacing w:after="0"/>
        <w:ind w:left="0"/>
        <w:jc w:val="both"/>
      </w:pPr>
      <w:r>
        <w:rPr>
          <w:rFonts w:ascii="Times New Roman"/>
          <w:b w:val="false"/>
          <w:i w:val="false"/>
          <w:color w:val="000000"/>
          <w:sz w:val="28"/>
        </w:rPr>
        <w:t>
      для лиц, указанных в подпунктах 1), 2), 4) и 5) пункта 3 настоящих Правил, расчет суммы выплаты разницы производится согласно следующей формуле:</w:t>
      </w:r>
    </w:p>
    <w:bookmarkEnd w:id="70"/>
    <w:bookmarkStart w:name="z85" w:id="71"/>
    <w:p>
      <w:pPr>
        <w:spacing w:after="0"/>
        <w:ind w:left="0"/>
        <w:jc w:val="both"/>
      </w:pPr>
      <w:r>
        <w:rPr>
          <w:rFonts w:ascii="Times New Roman"/>
          <w:b w:val="false"/>
          <w:i w:val="false"/>
          <w:color w:val="000000"/>
          <w:sz w:val="28"/>
        </w:rPr>
        <w:t>
      Sr = Sn-Sf</w:t>
      </w:r>
    </w:p>
    <w:bookmarkEnd w:id="71"/>
    <w:bookmarkStart w:name="z86" w:id="72"/>
    <w:p>
      <w:pPr>
        <w:spacing w:after="0"/>
        <w:ind w:left="0"/>
        <w:jc w:val="both"/>
      </w:pPr>
      <w:r>
        <w:rPr>
          <w:rFonts w:ascii="Times New Roman"/>
          <w:b w:val="false"/>
          <w:i w:val="false"/>
          <w:color w:val="000000"/>
          <w:sz w:val="28"/>
        </w:rPr>
        <w:t>
      Sn= Sn-1 *In +Pn,</w:t>
      </w:r>
    </w:p>
    <w:bookmarkEnd w:id="72"/>
    <w:bookmarkStart w:name="z87" w:id="73"/>
    <w:p>
      <w:pPr>
        <w:spacing w:after="0"/>
        <w:ind w:left="0"/>
        <w:jc w:val="both"/>
      </w:pPr>
      <w:r>
        <w:rPr>
          <w:rFonts w:ascii="Times New Roman"/>
          <w:b w:val="false"/>
          <w:i w:val="false"/>
          <w:color w:val="000000"/>
          <w:sz w:val="28"/>
        </w:rPr>
        <w:t>
      S1 = P1, где:</w:t>
      </w:r>
    </w:p>
    <w:bookmarkEnd w:id="73"/>
    <w:bookmarkStart w:name="z88" w:id="74"/>
    <w:p>
      <w:pPr>
        <w:spacing w:after="0"/>
        <w:ind w:left="0"/>
        <w:jc w:val="both"/>
      </w:pPr>
      <w:r>
        <w:rPr>
          <w:rFonts w:ascii="Times New Roman"/>
          <w:b w:val="false"/>
          <w:i w:val="false"/>
          <w:color w:val="000000"/>
          <w:sz w:val="28"/>
        </w:rPr>
        <w:t>
      n – отчетный месяц;</w:t>
      </w:r>
    </w:p>
    <w:bookmarkEnd w:id="74"/>
    <w:bookmarkStart w:name="z89" w:id="75"/>
    <w:p>
      <w:pPr>
        <w:spacing w:after="0"/>
        <w:ind w:left="0"/>
        <w:jc w:val="both"/>
      </w:pPr>
      <w:r>
        <w:rPr>
          <w:rFonts w:ascii="Times New Roman"/>
          <w:b w:val="false"/>
          <w:i w:val="false"/>
          <w:color w:val="000000"/>
          <w:sz w:val="28"/>
        </w:rPr>
        <w:t>
      Sr – сумма выплаты разницы;</w:t>
      </w:r>
    </w:p>
    <w:bookmarkEnd w:id="75"/>
    <w:bookmarkStart w:name="z90" w:id="76"/>
    <w:p>
      <w:pPr>
        <w:spacing w:after="0"/>
        <w:ind w:left="0"/>
        <w:jc w:val="both"/>
      </w:pPr>
      <w:r>
        <w:rPr>
          <w:rFonts w:ascii="Times New Roman"/>
          <w:b w:val="false"/>
          <w:i w:val="false"/>
          <w:color w:val="000000"/>
          <w:sz w:val="28"/>
        </w:rPr>
        <w:t>
      Sn – сумма фактически внесенных обязательных пенсионных взносов и (или) обязательных профессиональных пенсионных взносов вкладчиков (получателей) с учетом уровня инфляции в месяц n, в тенге;</w:t>
      </w:r>
    </w:p>
    <w:bookmarkEnd w:id="76"/>
    <w:bookmarkStart w:name="z91" w:id="77"/>
    <w:p>
      <w:pPr>
        <w:spacing w:after="0"/>
        <w:ind w:left="0"/>
        <w:jc w:val="both"/>
      </w:pPr>
      <w:r>
        <w:rPr>
          <w:rFonts w:ascii="Times New Roman"/>
          <w:b w:val="false"/>
          <w:i w:val="false"/>
          <w:color w:val="000000"/>
          <w:sz w:val="28"/>
        </w:rPr>
        <w:t>
      Sf - сумма фактических пенсионных накоплений за счет обязательных пенсионных взносов и (или) обязательных профессиональных пенсионных взносов в ЕНПФ, в тенге;</w:t>
      </w:r>
    </w:p>
    <w:bookmarkEnd w:id="77"/>
    <w:bookmarkStart w:name="z92" w:id="78"/>
    <w:p>
      <w:pPr>
        <w:spacing w:after="0"/>
        <w:ind w:left="0"/>
        <w:jc w:val="both"/>
      </w:pPr>
      <w:r>
        <w:rPr>
          <w:rFonts w:ascii="Times New Roman"/>
          <w:b w:val="false"/>
          <w:i w:val="false"/>
          <w:color w:val="000000"/>
          <w:sz w:val="28"/>
        </w:rPr>
        <w:t>
      In – показатель инфляции в месяц n по отношению к предыдущему месяцу, в процентах;</w:t>
      </w:r>
    </w:p>
    <w:bookmarkEnd w:id="78"/>
    <w:bookmarkStart w:name="z93" w:id="79"/>
    <w:p>
      <w:pPr>
        <w:spacing w:after="0"/>
        <w:ind w:left="0"/>
        <w:jc w:val="both"/>
      </w:pPr>
      <w:r>
        <w:rPr>
          <w:rFonts w:ascii="Times New Roman"/>
          <w:b w:val="false"/>
          <w:i w:val="false"/>
          <w:color w:val="000000"/>
          <w:sz w:val="28"/>
        </w:rPr>
        <w:t>
      Pn – поступление обязательных пенсионных взносов, обязательных профессиональных пенсионных взносов в месяц n, в тенге;</w:t>
      </w:r>
    </w:p>
    <w:bookmarkEnd w:id="79"/>
    <w:bookmarkStart w:name="z94" w:id="80"/>
    <w:p>
      <w:pPr>
        <w:spacing w:after="0"/>
        <w:ind w:left="0"/>
        <w:jc w:val="both"/>
      </w:pPr>
      <w:r>
        <w:rPr>
          <w:rFonts w:ascii="Times New Roman"/>
          <w:b w:val="false"/>
          <w:i w:val="false"/>
          <w:color w:val="000000"/>
          <w:sz w:val="28"/>
        </w:rPr>
        <w:t>
      P1 – первое поступление обязательных пенсионных взносов, обязательных профессиональных пенсионных взносов в месяц n, в тенге;</w:t>
      </w:r>
    </w:p>
    <w:bookmarkEnd w:id="80"/>
    <w:bookmarkStart w:name="z95" w:id="81"/>
    <w:p>
      <w:pPr>
        <w:spacing w:after="0"/>
        <w:ind w:left="0"/>
        <w:jc w:val="both"/>
      </w:pPr>
      <w:r>
        <w:rPr>
          <w:rFonts w:ascii="Times New Roman"/>
          <w:b w:val="false"/>
          <w:i w:val="false"/>
          <w:color w:val="000000"/>
          <w:sz w:val="28"/>
        </w:rPr>
        <w:t>
      для лиц, указанных в подпункте 3) пункта 3 настоящих Правил, и лиц из числа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расчет суммы выплаты разницы производится согласно следующей формуле:</w:t>
      </w:r>
    </w:p>
    <w:bookmarkEnd w:id="81"/>
    <w:bookmarkStart w:name="z96" w:id="82"/>
    <w:p>
      <w:pPr>
        <w:spacing w:after="0"/>
        <w:ind w:left="0"/>
        <w:jc w:val="both"/>
      </w:pPr>
      <w:r>
        <w:rPr>
          <w:rFonts w:ascii="Times New Roman"/>
          <w:b w:val="false"/>
          <w:i w:val="false"/>
          <w:color w:val="000000"/>
          <w:sz w:val="28"/>
        </w:rPr>
        <w:t>
      Sr = Sn-Sf</w:t>
      </w:r>
    </w:p>
    <w:bookmarkEnd w:id="82"/>
    <w:bookmarkStart w:name="z97" w:id="83"/>
    <w:p>
      <w:pPr>
        <w:spacing w:after="0"/>
        <w:ind w:left="0"/>
        <w:jc w:val="both"/>
      </w:pPr>
      <w:r>
        <w:rPr>
          <w:rFonts w:ascii="Times New Roman"/>
          <w:b w:val="false"/>
          <w:i w:val="false"/>
          <w:color w:val="000000"/>
          <w:sz w:val="28"/>
        </w:rPr>
        <w:t>
      Sn= Sn-1 *In +Pn,</w:t>
      </w:r>
    </w:p>
    <w:bookmarkEnd w:id="83"/>
    <w:bookmarkStart w:name="z98" w:id="84"/>
    <w:p>
      <w:pPr>
        <w:spacing w:after="0"/>
        <w:ind w:left="0"/>
        <w:jc w:val="both"/>
      </w:pPr>
      <w:r>
        <w:rPr>
          <w:rFonts w:ascii="Times New Roman"/>
          <w:b w:val="false"/>
          <w:i w:val="false"/>
          <w:color w:val="000000"/>
          <w:sz w:val="28"/>
        </w:rPr>
        <w:t>
      S1 = Sv-Sp, где</w:t>
      </w:r>
    </w:p>
    <w:bookmarkEnd w:id="84"/>
    <w:bookmarkStart w:name="z99" w:id="85"/>
    <w:p>
      <w:pPr>
        <w:spacing w:after="0"/>
        <w:ind w:left="0"/>
        <w:jc w:val="both"/>
      </w:pPr>
      <w:r>
        <w:rPr>
          <w:rFonts w:ascii="Times New Roman"/>
          <w:b w:val="false"/>
          <w:i w:val="false"/>
          <w:color w:val="000000"/>
          <w:sz w:val="28"/>
        </w:rPr>
        <w:t>
      n – отчетный месяц;</w:t>
      </w:r>
    </w:p>
    <w:bookmarkEnd w:id="85"/>
    <w:bookmarkStart w:name="z100" w:id="86"/>
    <w:p>
      <w:pPr>
        <w:spacing w:after="0"/>
        <w:ind w:left="0"/>
        <w:jc w:val="both"/>
      </w:pPr>
      <w:r>
        <w:rPr>
          <w:rFonts w:ascii="Times New Roman"/>
          <w:b w:val="false"/>
          <w:i w:val="false"/>
          <w:color w:val="000000"/>
          <w:sz w:val="28"/>
        </w:rPr>
        <w:t xml:space="preserve">
      S1 – сумма фактического остатка пенсионных накоплений после перевода в страховую организацию или остатка после возврата 50 процентов от суммы обязательных пенсионных взносов, перечисленных за счет бюджетных средств до 1 января 2016 года, и (или) остатка после изъятия пенсионных накоплений в целях улучшения жилищных условий и (или) оплаты лечения либо остатка с даты перевода пенсионных накоплений в доверительное управление управляющему инвестиционным портфелем до достижения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в тенге;</w:t>
      </w:r>
    </w:p>
    <w:bookmarkEnd w:id="86"/>
    <w:bookmarkStart w:name="z101" w:id="87"/>
    <w:p>
      <w:pPr>
        <w:spacing w:after="0"/>
        <w:ind w:left="0"/>
        <w:jc w:val="both"/>
      </w:pPr>
      <w:r>
        <w:rPr>
          <w:rFonts w:ascii="Times New Roman"/>
          <w:b w:val="false"/>
          <w:i w:val="false"/>
          <w:color w:val="000000"/>
          <w:sz w:val="28"/>
        </w:rPr>
        <w:t>
      Pn – поступление обязательных пенсионных взносов и (или) обязательных профессиональных пенсионных взносов в месяц n, в тенге;</w:t>
      </w:r>
    </w:p>
    <w:bookmarkEnd w:id="87"/>
    <w:bookmarkStart w:name="z102" w:id="88"/>
    <w:p>
      <w:pPr>
        <w:spacing w:after="0"/>
        <w:ind w:left="0"/>
        <w:jc w:val="both"/>
      </w:pPr>
      <w:r>
        <w:rPr>
          <w:rFonts w:ascii="Times New Roman"/>
          <w:b w:val="false"/>
          <w:i w:val="false"/>
          <w:color w:val="000000"/>
          <w:sz w:val="28"/>
        </w:rPr>
        <w:t>
      Sn – сумма фактически внесенных обязательных пенсионных взносов и (или) обязательных профессиональных пенсионных взносов вкладчиков (получателей) с учетом уровня инфляции в месяц n, в тенге;</w:t>
      </w:r>
    </w:p>
    <w:bookmarkEnd w:id="88"/>
    <w:bookmarkStart w:name="z103" w:id="89"/>
    <w:p>
      <w:pPr>
        <w:spacing w:after="0"/>
        <w:ind w:left="0"/>
        <w:jc w:val="both"/>
      </w:pPr>
      <w:r>
        <w:rPr>
          <w:rFonts w:ascii="Times New Roman"/>
          <w:b w:val="false"/>
          <w:i w:val="false"/>
          <w:color w:val="000000"/>
          <w:sz w:val="28"/>
        </w:rPr>
        <w:t>
      Sf – сумма фактических пенсионных накоплений за счет обязательных пенсионных взносов и (или) обязательных профессиональных пенсионных взносов в ЕНПФ, в тенге;</w:t>
      </w:r>
    </w:p>
    <w:bookmarkEnd w:id="89"/>
    <w:bookmarkStart w:name="z104" w:id="90"/>
    <w:p>
      <w:pPr>
        <w:spacing w:after="0"/>
        <w:ind w:left="0"/>
        <w:jc w:val="both"/>
      </w:pPr>
      <w:r>
        <w:rPr>
          <w:rFonts w:ascii="Times New Roman"/>
          <w:b w:val="false"/>
          <w:i w:val="false"/>
          <w:color w:val="000000"/>
          <w:sz w:val="28"/>
        </w:rPr>
        <w:t xml:space="preserve">
      Sv – сумма фактических накоплений обязательных пенсионных взносов и (или) обязательных профессиональных пенсионных взносов в ЕНПФ на момент перевода в страховую организацию или на момент возврата 50 процентов от суммы обязательных пенсионных взносов, перечисленных за счет бюджетных средств до 1 января 2016 года, и (или) остатка после изъятия пенсионных накоплений в целях улучшения жилищных условий и (или) оплаты лечения либо остатка с даты перевода пенсионных накоплений в доверительное управление управляющему инвестиционным портфелем до достижения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в тенге;</w:t>
      </w:r>
    </w:p>
    <w:bookmarkEnd w:id="90"/>
    <w:bookmarkStart w:name="z105" w:id="91"/>
    <w:p>
      <w:pPr>
        <w:spacing w:after="0"/>
        <w:ind w:left="0"/>
        <w:jc w:val="both"/>
      </w:pPr>
      <w:r>
        <w:rPr>
          <w:rFonts w:ascii="Times New Roman"/>
          <w:b w:val="false"/>
          <w:i w:val="false"/>
          <w:color w:val="000000"/>
          <w:sz w:val="28"/>
        </w:rPr>
        <w:t>
      Sp – сумма перевода в страховую организацию или сумма возврата 50 процентов от суммы обязательных пенсионных взносов, перечисленных за счет бюджетных средств до 1 января 2016 года, в тенге;</w:t>
      </w:r>
    </w:p>
    <w:bookmarkEnd w:id="91"/>
    <w:bookmarkStart w:name="z106" w:id="92"/>
    <w:p>
      <w:pPr>
        <w:spacing w:after="0"/>
        <w:ind w:left="0"/>
        <w:jc w:val="both"/>
      </w:pPr>
      <w:r>
        <w:rPr>
          <w:rFonts w:ascii="Times New Roman"/>
          <w:b w:val="false"/>
          <w:i w:val="false"/>
          <w:color w:val="000000"/>
          <w:sz w:val="28"/>
        </w:rPr>
        <w:t>
      In – показатель инфляции в месяц n по отношению к предыдущему месяцу, в процентах.</w:t>
      </w:r>
    </w:p>
    <w:bookmarkEnd w:id="92"/>
    <w:bookmarkStart w:name="z107" w:id="93"/>
    <w:p>
      <w:pPr>
        <w:spacing w:after="0"/>
        <w:ind w:left="0"/>
        <w:jc w:val="both"/>
      </w:pPr>
      <w:r>
        <w:rPr>
          <w:rFonts w:ascii="Times New Roman"/>
          <w:b w:val="false"/>
          <w:i w:val="false"/>
          <w:color w:val="000000"/>
          <w:sz w:val="28"/>
        </w:rPr>
        <w:t>
      При этом уровень инфляции за соответствующий финансовый год принимается в соответствии с данными уполномоченного органа по статистике, размещенными на его официальном интернет - ресурсе.</w:t>
      </w:r>
    </w:p>
    <w:bookmarkEnd w:id="93"/>
    <w:bookmarkStart w:name="z108" w:id="94"/>
    <w:p>
      <w:pPr>
        <w:spacing w:after="0"/>
        <w:ind w:left="0"/>
        <w:jc w:val="both"/>
      </w:pPr>
      <w:r>
        <w:rPr>
          <w:rFonts w:ascii="Times New Roman"/>
          <w:b w:val="false"/>
          <w:i w:val="false"/>
          <w:color w:val="000000"/>
          <w:sz w:val="28"/>
        </w:rPr>
        <w:t>
      14. Отделение Государственной корпорации в течение 3 (три) рабочих дней после осуществления расчета суммы выплаты разницы формирует и направляет в уполномоченный орган электронный (бумажный) макет дела (далее – ЭМД) получателя, содержащий:</w:t>
      </w:r>
    </w:p>
    <w:bookmarkEnd w:id="94"/>
    <w:bookmarkStart w:name="z109" w:id="95"/>
    <w:p>
      <w:pPr>
        <w:spacing w:after="0"/>
        <w:ind w:left="0"/>
        <w:jc w:val="both"/>
      </w:pPr>
      <w:r>
        <w:rPr>
          <w:rFonts w:ascii="Times New Roman"/>
          <w:b w:val="false"/>
          <w:i w:val="false"/>
          <w:color w:val="000000"/>
          <w:sz w:val="28"/>
        </w:rPr>
        <w:t>
      1) проект решения о назначении (об отказе в назначении) выплаты разницы по форме, определяемой уполномоченным государственным органом;</w:t>
      </w:r>
    </w:p>
    <w:bookmarkEnd w:id="95"/>
    <w:bookmarkStart w:name="z110" w:id="96"/>
    <w:p>
      <w:pPr>
        <w:spacing w:after="0"/>
        <w:ind w:left="0"/>
        <w:jc w:val="both"/>
      </w:pPr>
      <w:r>
        <w:rPr>
          <w:rFonts w:ascii="Times New Roman"/>
          <w:b w:val="false"/>
          <w:i w:val="false"/>
          <w:color w:val="000000"/>
          <w:sz w:val="28"/>
        </w:rPr>
        <w:t>
      2) информацию о суммах обязательных пенсионных взносов и (или) обязательных профессиональных пенсионных взносов, фактически внесенных в ЕНПФ, с учетом уровня инфляции;</w:t>
      </w:r>
    </w:p>
    <w:bookmarkEnd w:id="96"/>
    <w:bookmarkStart w:name="z111" w:id="97"/>
    <w:p>
      <w:pPr>
        <w:spacing w:after="0"/>
        <w:ind w:left="0"/>
        <w:jc w:val="both"/>
      </w:pPr>
      <w:r>
        <w:rPr>
          <w:rFonts w:ascii="Times New Roman"/>
          <w:b w:val="false"/>
          <w:i w:val="false"/>
          <w:color w:val="000000"/>
          <w:sz w:val="28"/>
        </w:rPr>
        <w:t>
      3) сведения, указанные в пункте 11 настоящих Правил.</w:t>
      </w:r>
    </w:p>
    <w:bookmarkEnd w:id="97"/>
    <w:bookmarkStart w:name="z112" w:id="98"/>
    <w:p>
      <w:pPr>
        <w:spacing w:after="0"/>
        <w:ind w:left="0"/>
        <w:jc w:val="both"/>
      </w:pPr>
      <w:r>
        <w:rPr>
          <w:rFonts w:ascii="Times New Roman"/>
          <w:b w:val="false"/>
          <w:i w:val="false"/>
          <w:color w:val="000000"/>
          <w:sz w:val="28"/>
        </w:rPr>
        <w:t>
      15. Уполномоченный орган в течение 5 (пять) рабочих дней со дня поступления ЭМД принимает решение о назначении либо отказе в назначении с указанием причин отказа выплаты разницы и направляет его в отделение Государственной корпорации.</w:t>
      </w:r>
    </w:p>
    <w:bookmarkEnd w:id="98"/>
    <w:bookmarkStart w:name="z113" w:id="99"/>
    <w:p>
      <w:pPr>
        <w:spacing w:after="0"/>
        <w:ind w:left="0"/>
        <w:jc w:val="both"/>
      </w:pPr>
      <w:r>
        <w:rPr>
          <w:rFonts w:ascii="Times New Roman"/>
          <w:b w:val="false"/>
          <w:i w:val="false"/>
          <w:color w:val="000000"/>
          <w:sz w:val="28"/>
        </w:rPr>
        <w:t xml:space="preserve">
      16. Государственная корпорация в течение 2 (два) рабочих дней уведомляет заявителя о назначении либо отказе в назначении (с указанием причин отказа) выплаты разницы посредством передачи sms-оповещения на мобильный телефон заявителя, указанный в заявлении. </w:t>
      </w:r>
    </w:p>
    <w:bookmarkEnd w:id="99"/>
    <w:bookmarkStart w:name="z114" w:id="100"/>
    <w:p>
      <w:pPr>
        <w:spacing w:after="0"/>
        <w:ind w:left="0"/>
        <w:jc w:val="both"/>
      </w:pPr>
      <w:r>
        <w:rPr>
          <w:rFonts w:ascii="Times New Roman"/>
          <w:b w:val="false"/>
          <w:i w:val="false"/>
          <w:color w:val="000000"/>
          <w:sz w:val="28"/>
        </w:rPr>
        <w:t>
      Sms-оповещения регистрируются Государственной корпорацией в журнале sms-оповещений, содержащем данные заявителя (фамилия, имя, отчество (при его наличии), дата рождения, индивидуальный идентификационный номер, дата, номер телефона, на который передано sms-оповещение, номер дела и данные специалиста), по форме, определяемой уполномоченным государственным органом.</w:t>
      </w:r>
    </w:p>
    <w:bookmarkEnd w:id="100"/>
    <w:bookmarkStart w:name="z115" w:id="101"/>
    <w:p>
      <w:pPr>
        <w:spacing w:after="0"/>
        <w:ind w:left="0"/>
        <w:jc w:val="both"/>
      </w:pPr>
      <w:r>
        <w:rPr>
          <w:rFonts w:ascii="Times New Roman"/>
          <w:b w:val="false"/>
          <w:i w:val="false"/>
          <w:color w:val="000000"/>
          <w:sz w:val="28"/>
        </w:rPr>
        <w:t>
      17. На основании решений уполномоченного органа о назначении пенсий или пособий Государственная корпорация в течение 5 (пять) рабочих дней обеспечивает включение назначенной суммы разницы в потребность в бюджетных средствах на выплату, которая представляется ежемесячно к 25 числу месяца, предшествующего месяцу выплаты, в уполномоченный государственный орган.</w:t>
      </w:r>
    </w:p>
    <w:bookmarkEnd w:id="101"/>
    <w:bookmarkStart w:name="z116" w:id="102"/>
    <w:p>
      <w:pPr>
        <w:spacing w:after="0"/>
        <w:ind w:left="0"/>
        <w:jc w:val="both"/>
      </w:pPr>
      <w:r>
        <w:rPr>
          <w:rFonts w:ascii="Times New Roman"/>
          <w:b w:val="false"/>
          <w:i w:val="false"/>
          <w:color w:val="000000"/>
          <w:sz w:val="28"/>
        </w:rPr>
        <w:t>
      18. Уполномоченный государственный орган направляет в уполномоченный орган по исполнению бюджета сведения о бюджетных средствах, необходимых для выплаты разницы в пределах сводного плана финансирования по платежам, на соответствующий период.</w:t>
      </w:r>
    </w:p>
    <w:bookmarkEnd w:id="102"/>
    <w:bookmarkStart w:name="z117" w:id="103"/>
    <w:p>
      <w:pPr>
        <w:spacing w:after="0"/>
        <w:ind w:left="0"/>
        <w:jc w:val="both"/>
      </w:pPr>
      <w:r>
        <w:rPr>
          <w:rFonts w:ascii="Times New Roman"/>
          <w:b w:val="false"/>
          <w:i w:val="false"/>
          <w:color w:val="000000"/>
          <w:sz w:val="28"/>
        </w:rPr>
        <w:t xml:space="preserve">
      19. Уполномоченный государственный орган согласно потребности бюджетных средств на выплату разницы осуществляет перечисление бюджетных средств в Государственную корпорацию в пределах сумм, предусмотренных индивидуальным планом финансирования по платежам, на отчетный период. </w:t>
      </w:r>
    </w:p>
    <w:bookmarkEnd w:id="103"/>
    <w:bookmarkStart w:name="z118" w:id="104"/>
    <w:p>
      <w:pPr>
        <w:spacing w:after="0"/>
        <w:ind w:left="0"/>
        <w:jc w:val="both"/>
      </w:pPr>
      <w:r>
        <w:rPr>
          <w:rFonts w:ascii="Times New Roman"/>
          <w:b w:val="false"/>
          <w:i w:val="false"/>
          <w:color w:val="000000"/>
          <w:sz w:val="28"/>
        </w:rPr>
        <w:t>
      20. Суммы разницы, образовавшиеся после формирования потребности на месяц выплаты, подлежат включению в последующий за ним месяц в соответствии с действующим законодательством Республики Казахстан.</w:t>
      </w:r>
    </w:p>
    <w:bookmarkEnd w:id="104"/>
    <w:bookmarkStart w:name="z119" w:id="105"/>
    <w:p>
      <w:pPr>
        <w:spacing w:after="0"/>
        <w:ind w:left="0"/>
        <w:jc w:val="both"/>
      </w:pPr>
      <w:r>
        <w:rPr>
          <w:rFonts w:ascii="Times New Roman"/>
          <w:b w:val="false"/>
          <w:i w:val="false"/>
          <w:color w:val="000000"/>
          <w:sz w:val="28"/>
        </w:rPr>
        <w:t>
      21. Государственная корпорация, получив бюджетные средства, формирует платежные поручения с кодом назначения платежа 030 в соответствии с графиком выплаты и перечисляет суммы выплаты разницы на банковский счет получателя, открытый в банках второго уровня или организациях, осуществляющих отдельные виды банковских операций, открытых на территории Республики Казахстан.</w:t>
      </w:r>
    </w:p>
    <w:bookmarkEnd w:id="105"/>
    <w:bookmarkStart w:name="z120" w:id="106"/>
    <w:p>
      <w:pPr>
        <w:spacing w:after="0"/>
        <w:ind w:left="0"/>
        <w:jc w:val="both"/>
      </w:pPr>
      <w:r>
        <w:rPr>
          <w:rFonts w:ascii="Times New Roman"/>
          <w:b w:val="false"/>
          <w:i w:val="false"/>
          <w:color w:val="000000"/>
          <w:sz w:val="28"/>
        </w:rPr>
        <w:t>
      При этом выплата разницы производится путем зачисления на банковские счета или доставки на дом получателям через отделения акционерного общества "Казпочта".</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