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d509" w14:textId="195d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p>
      <w:pPr>
        <w:spacing w:after="0"/>
        <w:ind w:left="0"/>
        <w:jc w:val="both"/>
      </w:pPr>
      <w:r>
        <w:rPr>
          <w:rFonts w:ascii="Times New Roman"/>
          <w:b w:val="false"/>
          <w:i w:val="false"/>
          <w:color w:val="000000"/>
          <w:sz w:val="28"/>
        </w:rPr>
        <w:t>Постановление Правительства Республики Казахстан от 30 июня 2023 года № 522.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11 Социального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1"/>
    <w:bookmarkStart w:name="z7" w:id="2"/>
    <w:p>
      <w:pPr>
        <w:spacing w:after="0"/>
        <w:ind w:left="0"/>
        <w:jc w:val="both"/>
      </w:pPr>
      <w:r>
        <w:rPr>
          <w:rFonts w:ascii="Times New Roman"/>
          <w:b w:val="false"/>
          <w:i w:val="false"/>
          <w:color w:val="000000"/>
          <w:sz w:val="28"/>
        </w:rPr>
        <w:t>
      2. Настоящее постановление вводится в действие с 1 июля 2023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522</w:t>
            </w:r>
          </w:p>
        </w:tc>
      </w:tr>
    </w:tbl>
    <w:bookmarkStart w:name="z10" w:id="3"/>
    <w:p>
      <w:pPr>
        <w:spacing w:after="0"/>
        <w:ind w:left="0"/>
        <w:jc w:val="left"/>
      </w:pPr>
      <w:r>
        <w:rPr>
          <w:rFonts w:ascii="Times New Roman"/>
          <w:b/>
          <w:i w:val="false"/>
          <w:color w:val="000000"/>
        </w:rPr>
        <w:t xml:space="preserve">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11 Социального кодекса Республики Казахстан (далее – Социальный кодекс) и определяют порядок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путем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сформированных в едином накопительном пенсионном фонде.</w:t>
      </w:r>
    </w:p>
    <w:bookmarkEnd w:id="5"/>
    <w:bookmarkStart w:name="z13"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получатель выплаты разницы (далее – получатель) – физическое лицо, которому назначается выплата разницы;</w:t>
      </w:r>
    </w:p>
    <w:bookmarkEnd w:id="8"/>
    <w:bookmarkStart w:name="z16" w:id="9"/>
    <w:p>
      <w:pPr>
        <w:spacing w:after="0"/>
        <w:ind w:left="0"/>
        <w:jc w:val="both"/>
      </w:pPr>
      <w:r>
        <w:rPr>
          <w:rFonts w:ascii="Times New Roman"/>
          <w:b w:val="false"/>
          <w:i w:val="false"/>
          <w:color w:val="000000"/>
          <w:sz w:val="28"/>
        </w:rPr>
        <w:t>
      3)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9"/>
    <w:bookmarkStart w:name="z17" w:id="10"/>
    <w:p>
      <w:pPr>
        <w:spacing w:after="0"/>
        <w:ind w:left="0"/>
        <w:jc w:val="both"/>
      </w:pPr>
      <w:r>
        <w:rPr>
          <w:rFonts w:ascii="Times New Roman"/>
          <w:b w:val="false"/>
          <w:i w:val="false"/>
          <w:color w:val="000000"/>
          <w:sz w:val="28"/>
        </w:rPr>
        <w:t>
      4)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Социальным кодексом;</w:t>
      </w:r>
    </w:p>
    <w:bookmarkEnd w:id="10"/>
    <w:bookmarkStart w:name="z18" w:id="11"/>
    <w:p>
      <w:pPr>
        <w:spacing w:after="0"/>
        <w:ind w:left="0"/>
        <w:jc w:val="both"/>
      </w:pPr>
      <w:r>
        <w:rPr>
          <w:rFonts w:ascii="Times New Roman"/>
          <w:b w:val="false"/>
          <w:i w:val="false"/>
          <w:color w:val="000000"/>
          <w:sz w:val="28"/>
        </w:rPr>
        <w:t>
      5)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Социальным кодексом;</w:t>
      </w:r>
    </w:p>
    <w:bookmarkEnd w:id="11"/>
    <w:bookmarkStart w:name="z19" w:id="12"/>
    <w:p>
      <w:pPr>
        <w:spacing w:after="0"/>
        <w:ind w:left="0"/>
        <w:jc w:val="both"/>
      </w:pPr>
      <w:r>
        <w:rPr>
          <w:rFonts w:ascii="Times New Roman"/>
          <w:b w:val="false"/>
          <w:i w:val="false"/>
          <w:color w:val="000000"/>
          <w:sz w:val="28"/>
        </w:rPr>
        <w:t>
      6) уполномоченный орган по исполнению бюджета – государственный орган, осуществляющий реализацию государственной политики в области исполнения бюджета;</w:t>
      </w:r>
    </w:p>
    <w:bookmarkEnd w:id="12"/>
    <w:bookmarkStart w:name="z20" w:id="13"/>
    <w:p>
      <w:pPr>
        <w:spacing w:after="0"/>
        <w:ind w:left="0"/>
        <w:jc w:val="both"/>
      </w:pPr>
      <w:r>
        <w:rPr>
          <w:rFonts w:ascii="Times New Roman"/>
          <w:b w:val="false"/>
          <w:i w:val="false"/>
          <w:color w:val="000000"/>
          <w:sz w:val="28"/>
        </w:rPr>
        <w:t>
      7) индивидуальный пенсионный счет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13"/>
    <w:bookmarkStart w:name="z21" w:id="14"/>
    <w:p>
      <w:pPr>
        <w:spacing w:after="0"/>
        <w:ind w:left="0"/>
        <w:jc w:val="both"/>
      </w:pPr>
      <w:r>
        <w:rPr>
          <w:rFonts w:ascii="Times New Roman"/>
          <w:b w:val="false"/>
          <w:i w:val="false"/>
          <w:color w:val="000000"/>
          <w:sz w:val="28"/>
        </w:rPr>
        <w:t>
      8) уполномоченный государственный орган по назначению пенсий и пособий (далее – уполномоченный орган) – территориальные подразделения ведомства уполномоченного государственного органа;</w:t>
      </w:r>
    </w:p>
    <w:bookmarkEnd w:id="14"/>
    <w:bookmarkStart w:name="z22" w:id="15"/>
    <w:p>
      <w:pPr>
        <w:spacing w:after="0"/>
        <w:ind w:left="0"/>
        <w:jc w:val="both"/>
      </w:pPr>
      <w:r>
        <w:rPr>
          <w:rFonts w:ascii="Times New Roman"/>
          <w:b w:val="false"/>
          <w:i w:val="false"/>
          <w:color w:val="000000"/>
          <w:sz w:val="28"/>
        </w:rPr>
        <w:t>
      9)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и "</w:t>
      </w:r>
      <w:r>
        <w:rPr>
          <w:rFonts w:ascii="Times New Roman"/>
          <w:b w:val="false"/>
          <w:i w:val="false"/>
          <w:color w:val="000000"/>
          <w:sz w:val="28"/>
        </w:rPr>
        <w:t>О разрешениях и уведомлениях</w:t>
      </w:r>
      <w:r>
        <w:rPr>
          <w:rFonts w:ascii="Times New Roman"/>
          <w:b w:val="false"/>
          <w:i w:val="false"/>
          <w:color w:val="000000"/>
          <w:sz w:val="28"/>
        </w:rPr>
        <w:t>", а также соответствующий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15"/>
    <w:bookmarkStart w:name="z23" w:id="16"/>
    <w:p>
      <w:pPr>
        <w:spacing w:after="0"/>
        <w:ind w:left="0"/>
        <w:jc w:val="both"/>
      </w:pPr>
      <w:r>
        <w:rPr>
          <w:rFonts w:ascii="Times New Roman"/>
          <w:b w:val="false"/>
          <w:i w:val="false"/>
          <w:color w:val="000000"/>
          <w:sz w:val="28"/>
        </w:rPr>
        <w:t>
      10)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выплата разницы) – единовременная выплата за счет средств республиканского бюджета, определенная как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на дату возникновения права;</w:t>
      </w:r>
    </w:p>
    <w:bookmarkEnd w:id="16"/>
    <w:bookmarkStart w:name="z24" w:id="17"/>
    <w:p>
      <w:pPr>
        <w:spacing w:after="0"/>
        <w:ind w:left="0"/>
        <w:jc w:val="both"/>
      </w:pPr>
      <w:r>
        <w:rPr>
          <w:rFonts w:ascii="Times New Roman"/>
          <w:b w:val="false"/>
          <w:i w:val="false"/>
          <w:color w:val="000000"/>
          <w:sz w:val="28"/>
        </w:rPr>
        <w:t>
      11) отделения Государственной корпорации – городские, районные отделения Государственной корпорации;</w:t>
      </w:r>
    </w:p>
    <w:bookmarkEnd w:id="17"/>
    <w:bookmarkStart w:name="z25" w:id="18"/>
    <w:p>
      <w:pPr>
        <w:spacing w:after="0"/>
        <w:ind w:left="0"/>
        <w:jc w:val="both"/>
      </w:pPr>
      <w:r>
        <w:rPr>
          <w:rFonts w:ascii="Times New Roman"/>
          <w:b w:val="false"/>
          <w:i w:val="false"/>
          <w:color w:val="000000"/>
          <w:sz w:val="28"/>
        </w:rPr>
        <w:t>
      12)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18"/>
    <w:bookmarkStart w:name="z26" w:id="19"/>
    <w:p>
      <w:pPr>
        <w:spacing w:after="0"/>
        <w:ind w:left="0"/>
        <w:jc w:val="both"/>
      </w:pPr>
      <w:r>
        <w:rPr>
          <w:rFonts w:ascii="Times New Roman"/>
          <w:b w:val="false"/>
          <w:i w:val="false"/>
          <w:color w:val="000000"/>
          <w:sz w:val="28"/>
        </w:rPr>
        <w:t>
      13)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единого накопительного пенсионного фонда в целях улучшения жилищных условий и (или) оплаты лечения, на которые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19"/>
    <w:bookmarkStart w:name="z27" w:id="20"/>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8" w:id="21"/>
    <w:p>
      <w:pPr>
        <w:spacing w:after="0"/>
        <w:ind w:left="0"/>
        <w:jc w:val="both"/>
      </w:pPr>
      <w:r>
        <w:rPr>
          <w:rFonts w:ascii="Times New Roman"/>
          <w:b w:val="false"/>
          <w:i w:val="false"/>
          <w:color w:val="000000"/>
          <w:sz w:val="28"/>
        </w:rPr>
        <w:t>
      15) проактивная услуга – государственная услуга, оказываемая без заявления услугополучателя по инициативе услугодателя.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3. Гарантия сохранности обязательных пенсионных взносов, обязательных профессиональных пенсионных взносов в ЕНПФ в размере фактически внесенных обязательных пенсионных взносов, обязательных профессиональных пенсионных взносов с учетом уровня инфляции распространяется на лиц, указанных в:</w:t>
      </w:r>
    </w:p>
    <w:bookmarkEnd w:id="22"/>
    <w:bookmarkStart w:name="z30"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207 Социального кодекса, – на дату достижения пенсионного возраста;</w:t>
      </w:r>
    </w:p>
    <w:bookmarkEnd w:id="23"/>
    <w:bookmarkStart w:name="z31"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221 Социального кодекса в случае установления инвалидности первой или второй групп бессрочно, – на дату изъятия пенсионных накоплений;</w:t>
      </w:r>
    </w:p>
    <w:bookmarkEnd w:id="24"/>
    <w:bookmarkStart w:name="z32"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Социального кодекса, – на дату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за период с даты перевода пенсионных накоплений в страховую организацию до достижения возраста, установленного пунктом 1 статьи 207 Социального кодекса.</w:t>
      </w:r>
    </w:p>
    <w:bookmarkEnd w:id="25"/>
    <w:bookmarkStart w:name="z33" w:id="26"/>
    <w:p>
      <w:pPr>
        <w:spacing w:after="0"/>
        <w:ind w:left="0"/>
        <w:jc w:val="both"/>
      </w:pPr>
      <w:r>
        <w:rPr>
          <w:rFonts w:ascii="Times New Roman"/>
          <w:b w:val="false"/>
          <w:i w:val="false"/>
          <w:color w:val="000000"/>
          <w:sz w:val="28"/>
        </w:rPr>
        <w:t>
      В случае заключения договора пенсионного аннуитета со страховой организацией два и более раза выплата разницы производится за период с даты последнего перевода пенсионных накоплений в страховую организацию до достижения возраста, установленного пунктом 1 статьи 207 Социального кодекса.</w:t>
      </w:r>
    </w:p>
    <w:bookmarkEnd w:id="26"/>
    <w:bookmarkStart w:name="z34" w:id="27"/>
    <w:p>
      <w:pPr>
        <w:spacing w:after="0"/>
        <w:ind w:left="0"/>
        <w:jc w:val="both"/>
      </w:pPr>
      <w:r>
        <w:rPr>
          <w:rFonts w:ascii="Times New Roman"/>
          <w:b w:val="false"/>
          <w:i w:val="false"/>
          <w:color w:val="000000"/>
          <w:sz w:val="28"/>
        </w:rPr>
        <w:t>
      При этом выплата разницы производится на сумму фактически внесенных обязательных пенсионных взносов, обязательных профессиональных пенсионных взносов с учетом уровня инфляции и остатка пенсионных накоплений на индивидуальном пенсионном счете с даты последнего перевода пенсионных накоплений в страховую организацию.</w:t>
      </w:r>
    </w:p>
    <w:bookmarkEnd w:id="27"/>
    <w:bookmarkStart w:name="z35" w:id="28"/>
    <w:p>
      <w:pPr>
        <w:spacing w:after="0"/>
        <w:ind w:left="0"/>
        <w:jc w:val="both"/>
      </w:pPr>
      <w:r>
        <w:rPr>
          <w:rFonts w:ascii="Times New Roman"/>
          <w:b w:val="false"/>
          <w:i w:val="false"/>
          <w:color w:val="000000"/>
          <w:sz w:val="28"/>
        </w:rPr>
        <w:t xml:space="preserve">
      В случае возврата пенсионных накоплений из страховой организации до даты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возвращенные выкупные суммы рассматриваются в качестве пенсионных взносов и включаются в расчет разницы по государственной гарантии в момент возврата. </w:t>
      </w:r>
    </w:p>
    <w:bookmarkEnd w:id="28"/>
    <w:bookmarkStart w:name="z36" w:id="29"/>
    <w:p>
      <w:pPr>
        <w:spacing w:after="0"/>
        <w:ind w:left="0"/>
        <w:jc w:val="both"/>
      </w:pPr>
      <w:r>
        <w:rPr>
          <w:rFonts w:ascii="Times New Roman"/>
          <w:b w:val="false"/>
          <w:i w:val="false"/>
          <w:color w:val="000000"/>
          <w:sz w:val="28"/>
        </w:rPr>
        <w:t>
      Информация о сумме остатка пенсионных накоплений после перевода в страховую организацию представляется ЕНПФ в Государственную корпорацию;</w:t>
      </w:r>
    </w:p>
    <w:bookmarkEnd w:id="29"/>
    <w:bookmarkStart w:name="z37"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221 Социального кодекса, выехавшим на постоянное место жительства за пределы Республики Казахстан иностранцам и лицам без гражданства, – на дату изъятия пенсионных накоплений из ЕНПФ; </w:t>
      </w:r>
    </w:p>
    <w:bookmarkEnd w:id="30"/>
    <w:bookmarkStart w:name="z38"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а также осуществивших перевод пенсионных накоплений в доверительное управление управляющему инвестиционным портфелем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37 Социального кодекса, – на дату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за период с даты последнего перевода единовременных пенсионных выплат на специальный счет вкладчика, открытый уполномоченным оператором, и (или) перевода пенсионных накоплений в доверительное управление управляющему инвестиционным портфелем. </w:t>
      </w:r>
    </w:p>
    <w:bookmarkEnd w:id="31"/>
    <w:bookmarkStart w:name="z39" w:id="32"/>
    <w:p>
      <w:pPr>
        <w:spacing w:after="0"/>
        <w:ind w:left="0"/>
        <w:jc w:val="both"/>
      </w:pPr>
      <w:r>
        <w:rPr>
          <w:rFonts w:ascii="Times New Roman"/>
          <w:b w:val="false"/>
          <w:i w:val="false"/>
          <w:color w:val="000000"/>
          <w:sz w:val="28"/>
        </w:rPr>
        <w:t>
      Информация о сумме остатка пенсионных накоплений после изъятия единовременных пенсионных выплат и (или) после перевода пенсионных накоплений в доверительное управление управляющему инвестиционным портфелем представляется ЕНПФ в Государственную корпорацию.</w:t>
      </w:r>
    </w:p>
    <w:bookmarkEnd w:id="32"/>
    <w:bookmarkStart w:name="z40" w:id="33"/>
    <w:p>
      <w:pPr>
        <w:spacing w:after="0"/>
        <w:ind w:left="0"/>
        <w:jc w:val="both"/>
      </w:pPr>
      <w:r>
        <w:rPr>
          <w:rFonts w:ascii="Times New Roman"/>
          <w:b w:val="false"/>
          <w:i w:val="false"/>
          <w:color w:val="000000"/>
          <w:sz w:val="28"/>
        </w:rPr>
        <w:t xml:space="preserve">
      В случае возврата уполномоченным оператором единовременных пенсионных выплат и (или) возврата пенсионных накоплений из доверительного управления управляющим инвестиционным портфелем в управление Национальным Банком Республики Казахстан до даты достижения возраста, установленного пунктом 1 статьи 207 Социального кодекса, выплата разницы производится за период с даты последнего перевода пенсионных накоплений в ЕНПФ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33"/>
    <w:bookmarkStart w:name="z41" w:id="34"/>
    <w:p>
      <w:pPr>
        <w:spacing w:after="0"/>
        <w:ind w:left="0"/>
        <w:jc w:val="both"/>
      </w:pPr>
      <w:r>
        <w:rPr>
          <w:rFonts w:ascii="Times New Roman"/>
          <w:b w:val="false"/>
          <w:i w:val="false"/>
          <w:color w:val="000000"/>
          <w:sz w:val="28"/>
        </w:rPr>
        <w:t>
      Суммы возвращенных уполномоченным оператором единовременных пенсионных выплат и (или) суммы пенсионных накоплений, возвращенных из доверительного управления управляющим инвестиционным портфелем в управление Национальным Банком Республики Казахстан, рассматриваются в качестве пенсионных взносов и включаются в расчет разницы по государственной гарантии в момент возврата.</w:t>
      </w:r>
    </w:p>
    <w:bookmarkEnd w:id="34"/>
    <w:bookmarkStart w:name="z42" w:id="35"/>
    <w:p>
      <w:pPr>
        <w:spacing w:after="0"/>
        <w:ind w:left="0"/>
        <w:jc w:val="both"/>
      </w:pPr>
      <w:r>
        <w:rPr>
          <w:rFonts w:ascii="Times New Roman"/>
          <w:b w:val="false"/>
          <w:i w:val="false"/>
          <w:color w:val="000000"/>
          <w:sz w:val="28"/>
        </w:rPr>
        <w:t>
      В случае обращения за государственной гарантией лиц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выплата разницы производится на сумму фактически внесенных обязательных пенсионных взносов, обязательных профессиональных пенсионных взносов с учетом уровня инфляции с момента последнего возврата 50 процентов от суммы обязательных пенсионных взносов, перечисленных за счет бюджетных средств до 1 января 2016 года, на дату возникновения права на пенсионные выплаты и с учетом остатка пенсионных накоплений после возврата 50 процентов от суммы обязательных пенсионных взносов на индивидуальном пенсионном счете.</w:t>
      </w:r>
    </w:p>
    <w:bookmarkEnd w:id="35"/>
    <w:bookmarkStart w:name="z43" w:id="36"/>
    <w:p>
      <w:pPr>
        <w:spacing w:after="0"/>
        <w:ind w:left="0"/>
        <w:jc w:val="both"/>
      </w:pPr>
      <w:r>
        <w:rPr>
          <w:rFonts w:ascii="Times New Roman"/>
          <w:b w:val="false"/>
          <w:i w:val="false"/>
          <w:color w:val="000000"/>
          <w:sz w:val="28"/>
        </w:rPr>
        <w:t>
      4. В случае обращения лица, имеющего право на выплату государственной гарантии, изъявшего пенсионные накопления ранее моментов, установленных пунктом 3 настоящих Правил, расчет разницы по государственной гарантии осуществляется на дату первоначального изъятия пенсионных накоплений.</w:t>
      </w:r>
    </w:p>
    <w:bookmarkEnd w:id="36"/>
    <w:bookmarkStart w:name="z44" w:id="37"/>
    <w:p>
      <w:pPr>
        <w:spacing w:after="0"/>
        <w:ind w:left="0"/>
        <w:jc w:val="left"/>
      </w:pPr>
      <w:r>
        <w:rPr>
          <w:rFonts w:ascii="Times New Roman"/>
          <w:b/>
          <w:i w:val="false"/>
          <w:color w:val="000000"/>
        </w:rPr>
        <w:t xml:space="preserve"> Глава 2. Порядок обращения за назначением выплаты разницы</w:t>
      </w:r>
    </w:p>
    <w:bookmarkEnd w:id="37"/>
    <w:bookmarkStart w:name="z45" w:id="38"/>
    <w:p>
      <w:pPr>
        <w:spacing w:after="0"/>
        <w:ind w:left="0"/>
        <w:jc w:val="both"/>
      </w:pPr>
      <w:r>
        <w:rPr>
          <w:rFonts w:ascii="Times New Roman"/>
          <w:b w:val="false"/>
          <w:i w:val="false"/>
          <w:color w:val="000000"/>
          <w:sz w:val="28"/>
        </w:rPr>
        <w:t xml:space="preserve">
      5. Лицам, указанным в подпункте 1) пункта 3 настоящих Правил и при этом являющимся получателями пенсионных выплат, разница по выплате государственной гарантии назначается без представления заявления в проактивной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Документы, предусмотренные частями шестой и седьмой настоящего пункта, также не представляются. </w:t>
      </w:r>
    </w:p>
    <w:bookmarkEnd w:id="38"/>
    <w:bookmarkStart w:name="z46" w:id="39"/>
    <w:p>
      <w:pPr>
        <w:spacing w:after="0"/>
        <w:ind w:left="0"/>
        <w:jc w:val="both"/>
      </w:pPr>
      <w:r>
        <w:rPr>
          <w:rFonts w:ascii="Times New Roman"/>
          <w:b w:val="false"/>
          <w:i w:val="false"/>
          <w:color w:val="000000"/>
          <w:sz w:val="28"/>
        </w:rPr>
        <w:t xml:space="preserve">
      При оказании проактивной услуги в день назначения базовой пенсионной выплаты Государственная корпорация посредством информационных систем уполномоченного государственного органа направляет sms-сообщение на телефонный номер абонентского устройства сотовой связи заявителя, зарегистрированный на портале, для получения согласия на сбор и обработку персональных данных для оказания проактивной услуги и выбора языка. </w:t>
      </w:r>
    </w:p>
    <w:bookmarkEnd w:id="39"/>
    <w:bookmarkStart w:name="z47" w:id="40"/>
    <w:p>
      <w:pPr>
        <w:spacing w:after="0"/>
        <w:ind w:left="0"/>
        <w:jc w:val="both"/>
      </w:pPr>
      <w:r>
        <w:rPr>
          <w:rFonts w:ascii="Times New Roman"/>
          <w:b w:val="false"/>
          <w:i w:val="false"/>
          <w:color w:val="000000"/>
          <w:sz w:val="28"/>
        </w:rPr>
        <w:t>
      При отсутствии ответа от заявителя в течение 3 (три) календарных дней с момента отправки первого sms-сообщения процесс оказания проактивной услуги завершается, при этом у данной категории лиц сохраняется право обратиться за оказанием услуги посредством подачи заявления в Государственную корпорацию.</w:t>
      </w:r>
    </w:p>
    <w:bookmarkEnd w:id="40"/>
    <w:bookmarkStart w:name="z48" w:id="41"/>
    <w:p>
      <w:pPr>
        <w:spacing w:after="0"/>
        <w:ind w:left="0"/>
        <w:jc w:val="both"/>
      </w:pPr>
      <w:r>
        <w:rPr>
          <w:rFonts w:ascii="Times New Roman"/>
          <w:b w:val="false"/>
          <w:i w:val="false"/>
          <w:color w:val="000000"/>
          <w:sz w:val="28"/>
        </w:rPr>
        <w:t xml:space="preserve">
      При этом судьям в отставке, получающим ежемесячное пожизненное содержание,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получающим пенсионные выплаты за выслугу лет, которым государственная базовая пенсионная выплата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не назначается, расчет выплаты разницы по государственной гарантии осуществляется при подаче заявления в Государственную корпорацию при личном обращении.</w:t>
      </w:r>
    </w:p>
    <w:bookmarkEnd w:id="41"/>
    <w:bookmarkStart w:name="z49" w:id="42"/>
    <w:p>
      <w:pPr>
        <w:spacing w:after="0"/>
        <w:ind w:left="0"/>
        <w:jc w:val="both"/>
      </w:pPr>
      <w:r>
        <w:rPr>
          <w:rFonts w:ascii="Times New Roman"/>
          <w:b w:val="false"/>
          <w:i w:val="false"/>
          <w:color w:val="000000"/>
          <w:sz w:val="28"/>
        </w:rPr>
        <w:t>
      Для назначения выплаты разницы лицо, имеющее право на выплату разницы, кроме лиц, указанных в части первой настоящего пункта, обращается в отделение Государственной корпорации по месту жительства с заявлением по форме, определяемой уполномоченным государственным органом.</w:t>
      </w:r>
    </w:p>
    <w:bookmarkEnd w:id="42"/>
    <w:bookmarkStart w:name="z50" w:id="43"/>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регистрации по постоянному месту жительства получают из соответствующих государственных информационных систем через шлюз "электронное правительство" (далее – информационные системы).</w:t>
      </w:r>
    </w:p>
    <w:bookmarkEnd w:id="43"/>
    <w:bookmarkStart w:name="z51" w:id="44"/>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прилагается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удостоверение кандаса до получения гражданства Республики Казахстан).</w:t>
      </w:r>
    </w:p>
    <w:bookmarkEnd w:id="44"/>
    <w:bookmarkStart w:name="z52" w:id="45"/>
    <w:p>
      <w:pPr>
        <w:spacing w:after="0"/>
        <w:ind w:left="0"/>
        <w:jc w:val="both"/>
      </w:pPr>
      <w:r>
        <w:rPr>
          <w:rFonts w:ascii="Times New Roman"/>
          <w:b w:val="false"/>
          <w:i w:val="false"/>
          <w:color w:val="000000"/>
          <w:sz w:val="28"/>
        </w:rPr>
        <w:t xml:space="preserve">
      Срок назначения выплаты разницы при наличии согласия в соответствии с пунктом 5 настоящих Правил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но не позднее 30 (тридцать) календарных дней после дня ее назначения при отсутствии информации об уровне инфляции на дату наступления пенсионного возраста в соответствии с пунктом 1 статьи 207 Социального кодекса.</w:t>
      </w:r>
    </w:p>
    <w:bookmarkEnd w:id="45"/>
    <w:bookmarkStart w:name="z53" w:id="46"/>
    <w:p>
      <w:pPr>
        <w:spacing w:after="0"/>
        <w:ind w:left="0"/>
        <w:jc w:val="both"/>
      </w:pPr>
      <w:r>
        <w:rPr>
          <w:rFonts w:ascii="Times New Roman"/>
          <w:b w:val="false"/>
          <w:i w:val="false"/>
          <w:color w:val="000000"/>
          <w:sz w:val="28"/>
        </w:rPr>
        <w:t>
      6. К заявлению иностранцев и лиц без гражданства,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bookmarkEnd w:id="46"/>
    <w:bookmarkStart w:name="z54" w:id="47"/>
    <w:p>
      <w:pPr>
        <w:spacing w:after="0"/>
        <w:ind w:left="0"/>
        <w:jc w:val="both"/>
      </w:pPr>
      <w:r>
        <w:rPr>
          <w:rFonts w:ascii="Times New Roman"/>
          <w:b w:val="false"/>
          <w:i w:val="false"/>
          <w:color w:val="000000"/>
          <w:sz w:val="28"/>
        </w:rPr>
        <w:t>
      при личном обращении получателя:</w:t>
      </w:r>
    </w:p>
    <w:bookmarkEnd w:id="47"/>
    <w:bookmarkStart w:name="z55" w:id="48"/>
    <w:p>
      <w:pPr>
        <w:spacing w:after="0"/>
        <w:ind w:left="0"/>
        <w:jc w:val="both"/>
      </w:pPr>
      <w:r>
        <w:rPr>
          <w:rFonts w:ascii="Times New Roman"/>
          <w:b w:val="false"/>
          <w:i w:val="false"/>
          <w:color w:val="000000"/>
          <w:sz w:val="28"/>
        </w:rPr>
        <w:t>
      заграничный паспорт, если иное не предусмотрено международными договорами, ратифицированными Республикой Казахстан;</w:t>
      </w:r>
    </w:p>
    <w:bookmarkEnd w:id="48"/>
    <w:bookmarkStart w:name="z56" w:id="49"/>
    <w:p>
      <w:pPr>
        <w:spacing w:after="0"/>
        <w:ind w:left="0"/>
        <w:jc w:val="both"/>
      </w:pPr>
      <w:r>
        <w:rPr>
          <w:rFonts w:ascii="Times New Roman"/>
          <w:b w:val="false"/>
          <w:i w:val="false"/>
          <w:color w:val="000000"/>
          <w:sz w:val="28"/>
        </w:rPr>
        <w:t>
      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bookmarkEnd w:id="49"/>
    <w:bookmarkStart w:name="z57" w:id="50"/>
    <w:p>
      <w:pPr>
        <w:spacing w:after="0"/>
        <w:ind w:left="0"/>
        <w:jc w:val="both"/>
      </w:pPr>
      <w:r>
        <w:rPr>
          <w:rFonts w:ascii="Times New Roman"/>
          <w:b w:val="false"/>
          <w:i w:val="false"/>
          <w:color w:val="000000"/>
          <w:sz w:val="28"/>
        </w:rPr>
        <w:t>
      при подаче заявления выехавшими иностранцами и лицами без гражданства на постоянное место жительства за пределы Республики Казахстан через поверенное лицо верность копии документов, удостоверяющих личность получателя, нотариально заверяются.</w:t>
      </w:r>
    </w:p>
    <w:bookmarkEnd w:id="50"/>
    <w:bookmarkStart w:name="z58" w:id="51"/>
    <w:p>
      <w:pPr>
        <w:spacing w:after="0"/>
        <w:ind w:left="0"/>
        <w:jc w:val="both"/>
      </w:pPr>
      <w:r>
        <w:rPr>
          <w:rFonts w:ascii="Times New Roman"/>
          <w:b w:val="false"/>
          <w:i w:val="false"/>
          <w:color w:val="000000"/>
          <w:sz w:val="28"/>
        </w:rPr>
        <w:t>
      В случае проживания за пределами Республики Казахстан нотариальное свидетельствование копии документов производится в государстве проживания или на территории Республики Казахстан.</w:t>
      </w:r>
    </w:p>
    <w:bookmarkEnd w:id="51"/>
    <w:bookmarkStart w:name="z59" w:id="52"/>
    <w:p>
      <w:pPr>
        <w:spacing w:after="0"/>
        <w:ind w:left="0"/>
        <w:jc w:val="both"/>
      </w:pPr>
      <w:r>
        <w:rPr>
          <w:rFonts w:ascii="Times New Roman"/>
          <w:b w:val="false"/>
          <w:i w:val="false"/>
          <w:color w:val="000000"/>
          <w:sz w:val="28"/>
        </w:rPr>
        <w:t>
      7. При обращении с заявлением о назначении выплаты разницы от имени получателя поверенный помимо документов, предусмотренных пунктами 5 и 6 настоящих Правил, предоставляет:</w:t>
      </w:r>
    </w:p>
    <w:bookmarkEnd w:id="52"/>
    <w:bookmarkStart w:name="z60" w:id="53"/>
    <w:p>
      <w:pPr>
        <w:spacing w:after="0"/>
        <w:ind w:left="0"/>
        <w:jc w:val="both"/>
      </w:pPr>
      <w:r>
        <w:rPr>
          <w:rFonts w:ascii="Times New Roman"/>
          <w:b w:val="false"/>
          <w:i w:val="false"/>
          <w:color w:val="000000"/>
          <w:sz w:val="28"/>
        </w:rPr>
        <w:t>
      1) документ, удостоверяющий личность поверенного лица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заграничный паспорт).</w:t>
      </w:r>
    </w:p>
    <w:bookmarkEnd w:id="53"/>
    <w:bookmarkStart w:name="z61" w:id="54"/>
    <w:p>
      <w:pPr>
        <w:spacing w:after="0"/>
        <w:ind w:left="0"/>
        <w:jc w:val="both"/>
      </w:pPr>
      <w:r>
        <w:rPr>
          <w:rFonts w:ascii="Times New Roman"/>
          <w:b w:val="false"/>
          <w:i w:val="false"/>
          <w:color w:val="000000"/>
          <w:sz w:val="28"/>
        </w:rPr>
        <w:t>
      Для документов, составленных на иностранном языке, прилагается свидетельствование верности перевода документа на казахский или русский языки, осуществленное нотариусом;</w:t>
      </w:r>
    </w:p>
    <w:bookmarkEnd w:id="54"/>
    <w:bookmarkStart w:name="z62" w:id="55"/>
    <w:p>
      <w:pPr>
        <w:spacing w:after="0"/>
        <w:ind w:left="0"/>
        <w:jc w:val="both"/>
      </w:pPr>
      <w:r>
        <w:rPr>
          <w:rFonts w:ascii="Times New Roman"/>
          <w:b w:val="false"/>
          <w:i w:val="false"/>
          <w:color w:val="000000"/>
          <w:sz w:val="28"/>
        </w:rPr>
        <w:t>
      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bookmarkEnd w:id="55"/>
    <w:bookmarkStart w:name="z63" w:id="56"/>
    <w:p>
      <w:pPr>
        <w:spacing w:after="0"/>
        <w:ind w:left="0"/>
        <w:jc w:val="both"/>
      </w:pPr>
      <w:r>
        <w:rPr>
          <w:rFonts w:ascii="Times New Roman"/>
          <w:b w:val="false"/>
          <w:i w:val="false"/>
          <w:color w:val="000000"/>
          <w:sz w:val="28"/>
        </w:rPr>
        <w:t>
      Подача заявления поверенным о назначении выплаты разницы получателю осуществляется при личном обращении поверенного.</w:t>
      </w:r>
    </w:p>
    <w:bookmarkEnd w:id="56"/>
    <w:bookmarkStart w:name="z64" w:id="57"/>
    <w:p>
      <w:pPr>
        <w:spacing w:after="0"/>
        <w:ind w:left="0"/>
        <w:jc w:val="both"/>
      </w:pPr>
      <w:r>
        <w:rPr>
          <w:rFonts w:ascii="Times New Roman"/>
          <w:b w:val="false"/>
          <w:i w:val="false"/>
          <w:color w:val="000000"/>
          <w:sz w:val="28"/>
        </w:rPr>
        <w:t>
      8. В случае смерти лица, имеющего право на выплату разницы, сумма выплаты разницы осуществляется наследнику в порядке, установленном Гражданским кодексом Республики Казахстан.</w:t>
      </w:r>
    </w:p>
    <w:bookmarkEnd w:id="57"/>
    <w:bookmarkStart w:name="z65" w:id="58"/>
    <w:p>
      <w:pPr>
        <w:spacing w:after="0"/>
        <w:ind w:left="0"/>
        <w:jc w:val="both"/>
      </w:pPr>
      <w:r>
        <w:rPr>
          <w:rFonts w:ascii="Times New Roman"/>
          <w:b w:val="false"/>
          <w:i w:val="false"/>
          <w:color w:val="000000"/>
          <w:sz w:val="28"/>
        </w:rPr>
        <w:t>
      При этом наследником предоставляются:</w:t>
      </w:r>
    </w:p>
    <w:bookmarkEnd w:id="58"/>
    <w:bookmarkStart w:name="z66" w:id="59"/>
    <w:p>
      <w:pPr>
        <w:spacing w:after="0"/>
        <w:ind w:left="0"/>
        <w:jc w:val="both"/>
      </w:pPr>
      <w:r>
        <w:rPr>
          <w:rFonts w:ascii="Times New Roman"/>
          <w:b w:val="false"/>
          <w:i w:val="false"/>
          <w:color w:val="000000"/>
          <w:sz w:val="28"/>
        </w:rPr>
        <w:t xml:space="preserve">
      1) заявление по форме, определяемой уполномоченным государственным органом; </w:t>
      </w:r>
    </w:p>
    <w:bookmarkEnd w:id="59"/>
    <w:bookmarkStart w:name="z67" w:id="60"/>
    <w:p>
      <w:pPr>
        <w:spacing w:after="0"/>
        <w:ind w:left="0"/>
        <w:jc w:val="both"/>
      </w:pPr>
      <w:r>
        <w:rPr>
          <w:rFonts w:ascii="Times New Roman"/>
          <w:b w:val="false"/>
          <w:i w:val="false"/>
          <w:color w:val="000000"/>
          <w:sz w:val="28"/>
        </w:rPr>
        <w:t>
      2) документ, удостоверяющий личность наследника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заграничный паспорт);</w:t>
      </w:r>
    </w:p>
    <w:bookmarkEnd w:id="60"/>
    <w:bookmarkStart w:name="z68" w:id="61"/>
    <w:p>
      <w:pPr>
        <w:spacing w:after="0"/>
        <w:ind w:left="0"/>
        <w:jc w:val="both"/>
      </w:pPr>
      <w:r>
        <w:rPr>
          <w:rFonts w:ascii="Times New Roman"/>
          <w:b w:val="false"/>
          <w:i w:val="false"/>
          <w:color w:val="000000"/>
          <w:sz w:val="28"/>
        </w:rPr>
        <w:t xml:space="preserve">
      3) в случае отсутствия в информационных системах государственных органов сведений о смерти лица, имеющего право на выплату разницы, предоставляется оригинал свидетельства о смерти умершего лица или его нотариально засвидетельствованная копия; </w:t>
      </w:r>
    </w:p>
    <w:bookmarkEnd w:id="61"/>
    <w:bookmarkStart w:name="z69" w:id="62"/>
    <w:p>
      <w:pPr>
        <w:spacing w:after="0"/>
        <w:ind w:left="0"/>
        <w:jc w:val="both"/>
      </w:pPr>
      <w:r>
        <w:rPr>
          <w:rFonts w:ascii="Times New Roman"/>
          <w:b w:val="false"/>
          <w:i w:val="false"/>
          <w:color w:val="000000"/>
          <w:sz w:val="28"/>
        </w:rPr>
        <w:t xml:space="preserve">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 </w:t>
      </w:r>
    </w:p>
    <w:bookmarkEnd w:id="62"/>
    <w:bookmarkStart w:name="z70" w:id="63"/>
    <w:p>
      <w:pPr>
        <w:spacing w:after="0"/>
        <w:ind w:left="0"/>
        <w:jc w:val="both"/>
      </w:pPr>
      <w:r>
        <w:rPr>
          <w:rFonts w:ascii="Times New Roman"/>
          <w:b w:val="false"/>
          <w:i w:val="false"/>
          <w:color w:val="000000"/>
          <w:sz w:val="28"/>
        </w:rPr>
        <w:t>
      5) сведения о номере банковского счета наследника.</w:t>
      </w:r>
    </w:p>
    <w:bookmarkEnd w:id="63"/>
    <w:bookmarkStart w:name="z71" w:id="64"/>
    <w:p>
      <w:pPr>
        <w:spacing w:after="0"/>
        <w:ind w:left="0"/>
        <w:jc w:val="both"/>
      </w:pPr>
      <w:r>
        <w:rPr>
          <w:rFonts w:ascii="Times New Roman"/>
          <w:b w:val="false"/>
          <w:i w:val="false"/>
          <w:color w:val="000000"/>
          <w:sz w:val="28"/>
        </w:rPr>
        <w:t>
      9. 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bookmarkEnd w:id="64"/>
    <w:bookmarkStart w:name="z72" w:id="65"/>
    <w:p>
      <w:pPr>
        <w:spacing w:after="0"/>
        <w:ind w:left="0"/>
        <w:jc w:val="both"/>
      </w:pPr>
      <w:r>
        <w:rPr>
          <w:rFonts w:ascii="Times New Roman"/>
          <w:b w:val="false"/>
          <w:i w:val="false"/>
          <w:color w:val="000000"/>
          <w:sz w:val="28"/>
        </w:rPr>
        <w:t>
      1) заявление по форме, определяемой уполномоченным государственным органом;</w:t>
      </w:r>
    </w:p>
    <w:bookmarkEnd w:id="65"/>
    <w:bookmarkStart w:name="z73" w:id="66"/>
    <w:p>
      <w:pPr>
        <w:spacing w:after="0"/>
        <w:ind w:left="0"/>
        <w:jc w:val="both"/>
      </w:pPr>
      <w:r>
        <w:rPr>
          <w:rFonts w:ascii="Times New Roman"/>
          <w:b w:val="false"/>
          <w:i w:val="false"/>
          <w:color w:val="000000"/>
          <w:sz w:val="28"/>
        </w:rPr>
        <w:t>
      2) документ, удостоверяющий личность опекуна или попечителя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заграничный паспорт);</w:t>
      </w:r>
    </w:p>
    <w:bookmarkEnd w:id="66"/>
    <w:bookmarkStart w:name="z74" w:id="67"/>
    <w:p>
      <w:pPr>
        <w:spacing w:after="0"/>
        <w:ind w:left="0"/>
        <w:jc w:val="both"/>
      </w:pPr>
      <w:r>
        <w:rPr>
          <w:rFonts w:ascii="Times New Roman"/>
          <w:b w:val="false"/>
          <w:i w:val="false"/>
          <w:color w:val="000000"/>
          <w:sz w:val="28"/>
        </w:rPr>
        <w:t>
      3) документ, подтверждающий установление опеки или попечительства;</w:t>
      </w:r>
    </w:p>
    <w:bookmarkEnd w:id="67"/>
    <w:bookmarkStart w:name="z75" w:id="68"/>
    <w:p>
      <w:pPr>
        <w:spacing w:after="0"/>
        <w:ind w:left="0"/>
        <w:jc w:val="both"/>
      </w:pPr>
      <w:r>
        <w:rPr>
          <w:rFonts w:ascii="Times New Roman"/>
          <w:b w:val="false"/>
          <w:i w:val="false"/>
          <w:color w:val="000000"/>
          <w:sz w:val="28"/>
        </w:rPr>
        <w:t>
      4) документы, указанные в пунктах 5 и 6 настоящих Правил.</w:t>
      </w:r>
    </w:p>
    <w:bookmarkEnd w:id="68"/>
    <w:bookmarkStart w:name="z76" w:id="69"/>
    <w:p>
      <w:pPr>
        <w:spacing w:after="0"/>
        <w:ind w:left="0"/>
        <w:jc w:val="left"/>
      </w:pPr>
      <w:r>
        <w:rPr>
          <w:rFonts w:ascii="Times New Roman"/>
          <w:b/>
          <w:i w:val="false"/>
          <w:color w:val="000000"/>
        </w:rPr>
        <w:t xml:space="preserve"> Глава 3. Порядок осуществления выплаты разницы</w:t>
      </w:r>
    </w:p>
    <w:bookmarkEnd w:id="69"/>
    <w:bookmarkStart w:name="z77" w:id="70"/>
    <w:p>
      <w:pPr>
        <w:spacing w:after="0"/>
        <w:ind w:left="0"/>
        <w:jc w:val="both"/>
      </w:pPr>
      <w:r>
        <w:rPr>
          <w:rFonts w:ascii="Times New Roman"/>
          <w:b w:val="false"/>
          <w:i w:val="false"/>
          <w:color w:val="000000"/>
          <w:sz w:val="28"/>
        </w:rPr>
        <w:t>
      10. Государственная корпорация в течение 2 (два) рабочих дней со дня принятия заявления о выплате разницы для категории лиц, указанных в пункте 3 настоящих Правил, направляет уведомление в ЕНПФ о представлении сведений о наличии индивидуального пенсионного счета и суммах пенсионных накоплений, сформированных за счет обязательных пенсионных взносов и (или) обязательных профессиональных пенсионных взносов.</w:t>
      </w:r>
    </w:p>
    <w:bookmarkEnd w:id="70"/>
    <w:bookmarkStart w:name="z78" w:id="71"/>
    <w:p>
      <w:pPr>
        <w:spacing w:after="0"/>
        <w:ind w:left="0"/>
        <w:jc w:val="both"/>
      </w:pPr>
      <w:r>
        <w:rPr>
          <w:rFonts w:ascii="Times New Roman"/>
          <w:b w:val="false"/>
          <w:i w:val="false"/>
          <w:color w:val="000000"/>
          <w:sz w:val="28"/>
        </w:rPr>
        <w:t>
      Для лиц, указанных в абзаце первом пункта 5 настоящих Правил, при наличии согласия Государственная корпорация в течение 2 (два) рабочих дней со дня, следующего после дня назначения базовой пенсионной выплаты, но не позднее 30 (тридцать) календарных дней после ее назначения направляет уведомление в ЕНПФ о представлении сведений о наличии индивидуального пенсионного счета и суммах пенсионных накоплений, сформированных за счет обязательных пенсионных взносов и (или) обязательных профессиональных пенсионных взносов.</w:t>
      </w:r>
    </w:p>
    <w:bookmarkEnd w:id="71"/>
    <w:bookmarkStart w:name="z79" w:id="72"/>
    <w:p>
      <w:pPr>
        <w:spacing w:after="0"/>
        <w:ind w:left="0"/>
        <w:jc w:val="both"/>
      </w:pPr>
      <w:r>
        <w:rPr>
          <w:rFonts w:ascii="Times New Roman"/>
          <w:b w:val="false"/>
          <w:i w:val="false"/>
          <w:color w:val="000000"/>
          <w:sz w:val="28"/>
        </w:rPr>
        <w:t>
      11. ЕНПФ в течение 2 (два) рабочих дней со дня поступления уведомления представляет Государственной корпорации сведения о наличии индивидуального пенсионного счета и суммах пенсионных накоплений за счет обязательных пенсионных взносов и (или) обязательных профессиональных пенсионных взносов получателя с проставлением ЭЦП в соответствии с форматом, установленным соответствующим соглашением, заключенным между ЕНПФ и Государственной корпорацией.</w:t>
      </w:r>
    </w:p>
    <w:bookmarkEnd w:id="72"/>
    <w:bookmarkStart w:name="z80" w:id="73"/>
    <w:p>
      <w:pPr>
        <w:spacing w:after="0"/>
        <w:ind w:left="0"/>
        <w:jc w:val="both"/>
      </w:pPr>
      <w:r>
        <w:rPr>
          <w:rFonts w:ascii="Times New Roman"/>
          <w:b w:val="false"/>
          <w:i w:val="false"/>
          <w:color w:val="000000"/>
          <w:sz w:val="28"/>
        </w:rPr>
        <w:t>
      12. Государственная корпорация в течение 1 (один) рабочего дня с момента получения сведений из ЕНПФ производит сверку сведений о суммах пенсионных накоплений, полученных из ЕНПФ, с суммой обязательных пенсионных взносов и (или) обязательных профессиональных пенсионных взносов с учетом уровня инфляции на соответствующий финансовый год.</w:t>
      </w:r>
    </w:p>
    <w:bookmarkEnd w:id="73"/>
    <w:bookmarkStart w:name="z81" w:id="74"/>
    <w:p>
      <w:pPr>
        <w:spacing w:after="0"/>
        <w:ind w:left="0"/>
        <w:jc w:val="both"/>
      </w:pPr>
      <w:r>
        <w:rPr>
          <w:rFonts w:ascii="Times New Roman"/>
          <w:b w:val="false"/>
          <w:i w:val="false"/>
          <w:color w:val="000000"/>
          <w:sz w:val="28"/>
        </w:rPr>
        <w:t>
      13. В случае, если при возникновении условий, указанных в пункте 3 настоящих Правил, сумма пенсионных накоплений в ЕНПФ:</w:t>
      </w:r>
    </w:p>
    <w:bookmarkEnd w:id="74"/>
    <w:bookmarkStart w:name="z82" w:id="75"/>
    <w:p>
      <w:pPr>
        <w:spacing w:after="0"/>
        <w:ind w:left="0"/>
        <w:jc w:val="both"/>
      </w:pPr>
      <w:r>
        <w:rPr>
          <w:rFonts w:ascii="Times New Roman"/>
          <w:b w:val="false"/>
          <w:i w:val="false"/>
          <w:color w:val="000000"/>
          <w:sz w:val="28"/>
        </w:rPr>
        <w:t>
      больше или равна сумме фактически внесенных обязательных пенсионных взносов, обязательных профессиональных пенсионных взносов с учетом уровня инфляции, выплата разницы не осуществляется и уполномоченный государственный орган выносит решение об отказе в назначении выплаты разницы;</w:t>
      </w:r>
    </w:p>
    <w:bookmarkEnd w:id="75"/>
    <w:bookmarkStart w:name="z83" w:id="76"/>
    <w:p>
      <w:pPr>
        <w:spacing w:after="0"/>
        <w:ind w:left="0"/>
        <w:jc w:val="both"/>
      </w:pPr>
      <w:r>
        <w:rPr>
          <w:rFonts w:ascii="Times New Roman"/>
          <w:b w:val="false"/>
          <w:i w:val="false"/>
          <w:color w:val="000000"/>
          <w:sz w:val="28"/>
        </w:rPr>
        <w:t>
      меньше суммы фактически внесенных обязательных пенсионных взносов, обязательных профессиональных пенсионных взносов с учетом уровня инфляции, Государственная корпорация в течение 1 (один) рабочего дня производит расчет суммы выплаты разницы согласно следующей формуле:</w:t>
      </w:r>
    </w:p>
    <w:bookmarkEnd w:id="76"/>
    <w:bookmarkStart w:name="z84" w:id="77"/>
    <w:p>
      <w:pPr>
        <w:spacing w:after="0"/>
        <w:ind w:left="0"/>
        <w:jc w:val="both"/>
      </w:pPr>
      <w:r>
        <w:rPr>
          <w:rFonts w:ascii="Times New Roman"/>
          <w:b w:val="false"/>
          <w:i w:val="false"/>
          <w:color w:val="000000"/>
          <w:sz w:val="28"/>
        </w:rPr>
        <w:t>
      для лиц, указанных в подпунктах 1), 2), 4) и 5) пункта 3 настоящих Правил, расчет суммы выплаты разницы производится согласно следующей формуле:</w:t>
      </w:r>
    </w:p>
    <w:bookmarkEnd w:id="77"/>
    <w:bookmarkStart w:name="z85" w:id="78"/>
    <w:p>
      <w:pPr>
        <w:spacing w:after="0"/>
        <w:ind w:left="0"/>
        <w:jc w:val="both"/>
      </w:pPr>
      <w:r>
        <w:rPr>
          <w:rFonts w:ascii="Times New Roman"/>
          <w:b w:val="false"/>
          <w:i w:val="false"/>
          <w:color w:val="000000"/>
          <w:sz w:val="28"/>
        </w:rPr>
        <w:t>
      Sr = Sn-Sf</w:t>
      </w:r>
    </w:p>
    <w:bookmarkEnd w:id="78"/>
    <w:bookmarkStart w:name="z86" w:id="79"/>
    <w:p>
      <w:pPr>
        <w:spacing w:after="0"/>
        <w:ind w:left="0"/>
        <w:jc w:val="both"/>
      </w:pPr>
      <w:r>
        <w:rPr>
          <w:rFonts w:ascii="Times New Roman"/>
          <w:b w:val="false"/>
          <w:i w:val="false"/>
          <w:color w:val="000000"/>
          <w:sz w:val="28"/>
        </w:rPr>
        <w:t>
      Sn= Sn-1 *In +Pn,</w:t>
      </w:r>
    </w:p>
    <w:bookmarkEnd w:id="79"/>
    <w:bookmarkStart w:name="z87" w:id="80"/>
    <w:p>
      <w:pPr>
        <w:spacing w:after="0"/>
        <w:ind w:left="0"/>
        <w:jc w:val="both"/>
      </w:pPr>
      <w:r>
        <w:rPr>
          <w:rFonts w:ascii="Times New Roman"/>
          <w:b w:val="false"/>
          <w:i w:val="false"/>
          <w:color w:val="000000"/>
          <w:sz w:val="28"/>
        </w:rPr>
        <w:t>
      S1 = P1, где:</w:t>
      </w:r>
    </w:p>
    <w:bookmarkEnd w:id="80"/>
    <w:bookmarkStart w:name="z88" w:id="81"/>
    <w:p>
      <w:pPr>
        <w:spacing w:after="0"/>
        <w:ind w:left="0"/>
        <w:jc w:val="both"/>
      </w:pPr>
      <w:r>
        <w:rPr>
          <w:rFonts w:ascii="Times New Roman"/>
          <w:b w:val="false"/>
          <w:i w:val="false"/>
          <w:color w:val="000000"/>
          <w:sz w:val="28"/>
        </w:rPr>
        <w:t>
      n – отчетный месяц;</w:t>
      </w:r>
    </w:p>
    <w:bookmarkEnd w:id="81"/>
    <w:bookmarkStart w:name="z89" w:id="82"/>
    <w:p>
      <w:pPr>
        <w:spacing w:after="0"/>
        <w:ind w:left="0"/>
        <w:jc w:val="both"/>
      </w:pPr>
      <w:r>
        <w:rPr>
          <w:rFonts w:ascii="Times New Roman"/>
          <w:b w:val="false"/>
          <w:i w:val="false"/>
          <w:color w:val="000000"/>
          <w:sz w:val="28"/>
        </w:rPr>
        <w:t>
      Sr – сумма выплаты разницы;</w:t>
      </w:r>
    </w:p>
    <w:bookmarkEnd w:id="82"/>
    <w:bookmarkStart w:name="z90" w:id="83"/>
    <w:p>
      <w:pPr>
        <w:spacing w:after="0"/>
        <w:ind w:left="0"/>
        <w:jc w:val="both"/>
      </w:pPr>
      <w:r>
        <w:rPr>
          <w:rFonts w:ascii="Times New Roman"/>
          <w:b w:val="false"/>
          <w:i w:val="false"/>
          <w:color w:val="000000"/>
          <w:sz w:val="28"/>
        </w:rPr>
        <w:t>
      Sn – сумма фактически внесенных обязательных пенсионных взносов и (или) обязательных профессиональных пенсионных взносов вкладчиков (получателей) с учетом уровня инфляции в месяц n, в тенге;</w:t>
      </w:r>
    </w:p>
    <w:bookmarkEnd w:id="83"/>
    <w:bookmarkStart w:name="z91" w:id="84"/>
    <w:p>
      <w:pPr>
        <w:spacing w:after="0"/>
        <w:ind w:left="0"/>
        <w:jc w:val="both"/>
      </w:pPr>
      <w:r>
        <w:rPr>
          <w:rFonts w:ascii="Times New Roman"/>
          <w:b w:val="false"/>
          <w:i w:val="false"/>
          <w:color w:val="000000"/>
          <w:sz w:val="28"/>
        </w:rPr>
        <w:t>
      Sf - сумма фактических пенсионных накоплений за счет обязательных пенсионных взносов и (или) обязательных профессиональных пенсионных взносов в ЕНПФ, в тенге;</w:t>
      </w:r>
    </w:p>
    <w:bookmarkEnd w:id="84"/>
    <w:bookmarkStart w:name="z92" w:id="85"/>
    <w:p>
      <w:pPr>
        <w:spacing w:after="0"/>
        <w:ind w:left="0"/>
        <w:jc w:val="both"/>
      </w:pPr>
      <w:r>
        <w:rPr>
          <w:rFonts w:ascii="Times New Roman"/>
          <w:b w:val="false"/>
          <w:i w:val="false"/>
          <w:color w:val="000000"/>
          <w:sz w:val="28"/>
        </w:rPr>
        <w:t>
      In – показатель инфляции в месяц n по отношению к предыдущему месяцу, в процентах;</w:t>
      </w:r>
    </w:p>
    <w:bookmarkEnd w:id="85"/>
    <w:bookmarkStart w:name="z93" w:id="86"/>
    <w:p>
      <w:pPr>
        <w:spacing w:after="0"/>
        <w:ind w:left="0"/>
        <w:jc w:val="both"/>
      </w:pPr>
      <w:r>
        <w:rPr>
          <w:rFonts w:ascii="Times New Roman"/>
          <w:b w:val="false"/>
          <w:i w:val="false"/>
          <w:color w:val="000000"/>
          <w:sz w:val="28"/>
        </w:rPr>
        <w:t>
      Pn – поступление обязательных пенсионных взносов, обязательных профессиональных пенсионных взносов в месяц n, в тенге;</w:t>
      </w:r>
    </w:p>
    <w:bookmarkEnd w:id="86"/>
    <w:bookmarkStart w:name="z94" w:id="87"/>
    <w:p>
      <w:pPr>
        <w:spacing w:after="0"/>
        <w:ind w:left="0"/>
        <w:jc w:val="both"/>
      </w:pPr>
      <w:r>
        <w:rPr>
          <w:rFonts w:ascii="Times New Roman"/>
          <w:b w:val="false"/>
          <w:i w:val="false"/>
          <w:color w:val="000000"/>
          <w:sz w:val="28"/>
        </w:rPr>
        <w:t>
      P1 – первое поступление обязательных пенсионных взносов, обязательных профессиональных пенсионных взносов в месяц n, в тенге;</w:t>
      </w:r>
    </w:p>
    <w:bookmarkEnd w:id="87"/>
    <w:bookmarkStart w:name="z95" w:id="88"/>
    <w:p>
      <w:pPr>
        <w:spacing w:after="0"/>
        <w:ind w:left="0"/>
        <w:jc w:val="both"/>
      </w:pPr>
      <w:r>
        <w:rPr>
          <w:rFonts w:ascii="Times New Roman"/>
          <w:b w:val="false"/>
          <w:i w:val="false"/>
          <w:color w:val="000000"/>
          <w:sz w:val="28"/>
        </w:rPr>
        <w:t>
      для лиц, указанных в подпункте 3) пункта 3 настоящих Правил, и лиц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расчет суммы выплаты разницы производится согласно следующей формуле:</w:t>
      </w:r>
    </w:p>
    <w:bookmarkEnd w:id="88"/>
    <w:bookmarkStart w:name="z96" w:id="89"/>
    <w:p>
      <w:pPr>
        <w:spacing w:after="0"/>
        <w:ind w:left="0"/>
        <w:jc w:val="both"/>
      </w:pPr>
      <w:r>
        <w:rPr>
          <w:rFonts w:ascii="Times New Roman"/>
          <w:b w:val="false"/>
          <w:i w:val="false"/>
          <w:color w:val="000000"/>
          <w:sz w:val="28"/>
        </w:rPr>
        <w:t>
      Sr = Sn-Sf</w:t>
      </w:r>
    </w:p>
    <w:bookmarkEnd w:id="89"/>
    <w:bookmarkStart w:name="z97" w:id="90"/>
    <w:p>
      <w:pPr>
        <w:spacing w:after="0"/>
        <w:ind w:left="0"/>
        <w:jc w:val="both"/>
      </w:pPr>
      <w:r>
        <w:rPr>
          <w:rFonts w:ascii="Times New Roman"/>
          <w:b w:val="false"/>
          <w:i w:val="false"/>
          <w:color w:val="000000"/>
          <w:sz w:val="28"/>
        </w:rPr>
        <w:t>
      Sn= Sn-1 *In +Pn,</w:t>
      </w:r>
    </w:p>
    <w:bookmarkEnd w:id="90"/>
    <w:bookmarkStart w:name="z98" w:id="91"/>
    <w:p>
      <w:pPr>
        <w:spacing w:after="0"/>
        <w:ind w:left="0"/>
        <w:jc w:val="both"/>
      </w:pPr>
      <w:r>
        <w:rPr>
          <w:rFonts w:ascii="Times New Roman"/>
          <w:b w:val="false"/>
          <w:i w:val="false"/>
          <w:color w:val="000000"/>
          <w:sz w:val="28"/>
        </w:rPr>
        <w:t>
      S1 = Sv-Sp, где</w:t>
      </w:r>
    </w:p>
    <w:bookmarkEnd w:id="91"/>
    <w:bookmarkStart w:name="z99" w:id="92"/>
    <w:p>
      <w:pPr>
        <w:spacing w:after="0"/>
        <w:ind w:left="0"/>
        <w:jc w:val="both"/>
      </w:pPr>
      <w:r>
        <w:rPr>
          <w:rFonts w:ascii="Times New Roman"/>
          <w:b w:val="false"/>
          <w:i w:val="false"/>
          <w:color w:val="000000"/>
          <w:sz w:val="28"/>
        </w:rPr>
        <w:t>
      n – отчетный месяц;</w:t>
      </w:r>
    </w:p>
    <w:bookmarkEnd w:id="92"/>
    <w:bookmarkStart w:name="z100" w:id="93"/>
    <w:p>
      <w:pPr>
        <w:spacing w:after="0"/>
        <w:ind w:left="0"/>
        <w:jc w:val="both"/>
      </w:pPr>
      <w:r>
        <w:rPr>
          <w:rFonts w:ascii="Times New Roman"/>
          <w:b w:val="false"/>
          <w:i w:val="false"/>
          <w:color w:val="000000"/>
          <w:sz w:val="28"/>
        </w:rPr>
        <w:t xml:space="preserve">
      S1 – сумма фактического остатка пенсионных накоплений после перевода в страховую организацию или остатка после возврата 50 процентов от суммы обязательных пенсионных взносов, перечисленных за счет бюджетных средств до 1 января 2016 года, и (или) остатка после изъятия пенсионных накоплений в целях улучшения жилищных условий и (или) оплаты лечения либо остатка с даты перевода пенсионных накоплений в доверительное управление управляющему инвестиционным портфелем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в тенге;</w:t>
      </w:r>
    </w:p>
    <w:bookmarkEnd w:id="93"/>
    <w:bookmarkStart w:name="z101" w:id="94"/>
    <w:p>
      <w:pPr>
        <w:spacing w:after="0"/>
        <w:ind w:left="0"/>
        <w:jc w:val="both"/>
      </w:pPr>
      <w:r>
        <w:rPr>
          <w:rFonts w:ascii="Times New Roman"/>
          <w:b w:val="false"/>
          <w:i w:val="false"/>
          <w:color w:val="000000"/>
          <w:sz w:val="28"/>
        </w:rPr>
        <w:t>
      Pn – поступление обязательных пенсионных взносов и (или) обязательных профессиональных пенсионных взносов в месяц n, в тенге;</w:t>
      </w:r>
    </w:p>
    <w:bookmarkEnd w:id="94"/>
    <w:bookmarkStart w:name="z102" w:id="95"/>
    <w:p>
      <w:pPr>
        <w:spacing w:after="0"/>
        <w:ind w:left="0"/>
        <w:jc w:val="both"/>
      </w:pPr>
      <w:r>
        <w:rPr>
          <w:rFonts w:ascii="Times New Roman"/>
          <w:b w:val="false"/>
          <w:i w:val="false"/>
          <w:color w:val="000000"/>
          <w:sz w:val="28"/>
        </w:rPr>
        <w:t>
      Sn – сумма фактически внесенных обязательных пенсионных взносов и (или) обязательных профессиональных пенсионных взносов вкладчиков (получателей) с учетом уровня инфляции в месяц n, в тенге;</w:t>
      </w:r>
    </w:p>
    <w:bookmarkEnd w:id="95"/>
    <w:bookmarkStart w:name="z103" w:id="96"/>
    <w:p>
      <w:pPr>
        <w:spacing w:after="0"/>
        <w:ind w:left="0"/>
        <w:jc w:val="both"/>
      </w:pPr>
      <w:r>
        <w:rPr>
          <w:rFonts w:ascii="Times New Roman"/>
          <w:b w:val="false"/>
          <w:i w:val="false"/>
          <w:color w:val="000000"/>
          <w:sz w:val="28"/>
        </w:rPr>
        <w:t>
      Sf – сумма фактических пенсионных накоплений за счет обязательных пенсионных взносов и (или) обязательных профессиональных пенсионных взносов в ЕНПФ, в тенге;</w:t>
      </w:r>
    </w:p>
    <w:bookmarkEnd w:id="96"/>
    <w:bookmarkStart w:name="z104" w:id="97"/>
    <w:p>
      <w:pPr>
        <w:spacing w:after="0"/>
        <w:ind w:left="0"/>
        <w:jc w:val="both"/>
      </w:pPr>
      <w:r>
        <w:rPr>
          <w:rFonts w:ascii="Times New Roman"/>
          <w:b w:val="false"/>
          <w:i w:val="false"/>
          <w:color w:val="000000"/>
          <w:sz w:val="28"/>
        </w:rPr>
        <w:t xml:space="preserve">
      Sv – сумма фактических накоплений обязательных пенсионных взносов и (или) обязательных профессиональных пенсионных взносов в ЕНПФ на момент перевода в страховую организацию или на момент возврата 50 процентов от суммы обязательных пенсионных взносов, перечисленных за счет бюджетных средств до 1 января 2016 года, и (или) остатка после изъятия пенсионных накоплений в целях улучшения жилищных условий и (или) оплаты лечения либо остатка с даты перевода пенсионных накоплений в доверительное управление управляющему инвестиционным портфелем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в тенге;</w:t>
      </w:r>
    </w:p>
    <w:bookmarkEnd w:id="97"/>
    <w:bookmarkStart w:name="z105" w:id="98"/>
    <w:p>
      <w:pPr>
        <w:spacing w:after="0"/>
        <w:ind w:left="0"/>
        <w:jc w:val="both"/>
      </w:pPr>
      <w:r>
        <w:rPr>
          <w:rFonts w:ascii="Times New Roman"/>
          <w:b w:val="false"/>
          <w:i w:val="false"/>
          <w:color w:val="000000"/>
          <w:sz w:val="28"/>
        </w:rPr>
        <w:t>
      Sp – сумма перевода в страховую организацию или сумма возврата 50 процентов от суммы обязательных пенсионных взносов, перечисленных за счет бюджетных средств до 1 января 2016 года, в тенге;</w:t>
      </w:r>
    </w:p>
    <w:bookmarkEnd w:id="98"/>
    <w:bookmarkStart w:name="z106" w:id="99"/>
    <w:p>
      <w:pPr>
        <w:spacing w:after="0"/>
        <w:ind w:left="0"/>
        <w:jc w:val="both"/>
      </w:pPr>
      <w:r>
        <w:rPr>
          <w:rFonts w:ascii="Times New Roman"/>
          <w:b w:val="false"/>
          <w:i w:val="false"/>
          <w:color w:val="000000"/>
          <w:sz w:val="28"/>
        </w:rPr>
        <w:t>
      In – показатель инфляции в месяц n по отношению к предыдущему месяцу, в процентах.</w:t>
      </w:r>
    </w:p>
    <w:bookmarkEnd w:id="99"/>
    <w:bookmarkStart w:name="z107" w:id="100"/>
    <w:p>
      <w:pPr>
        <w:spacing w:after="0"/>
        <w:ind w:left="0"/>
        <w:jc w:val="both"/>
      </w:pPr>
      <w:r>
        <w:rPr>
          <w:rFonts w:ascii="Times New Roman"/>
          <w:b w:val="false"/>
          <w:i w:val="false"/>
          <w:color w:val="000000"/>
          <w:sz w:val="28"/>
        </w:rPr>
        <w:t>
      При этом уровень инфляции за соответствующий финансовый год принимается в соответствии с данными уполномоченного органа по статистике, размещенными на его официальном интернет - ресурсе.</w:t>
      </w:r>
    </w:p>
    <w:bookmarkEnd w:id="100"/>
    <w:bookmarkStart w:name="z108" w:id="101"/>
    <w:p>
      <w:pPr>
        <w:spacing w:after="0"/>
        <w:ind w:left="0"/>
        <w:jc w:val="both"/>
      </w:pPr>
      <w:r>
        <w:rPr>
          <w:rFonts w:ascii="Times New Roman"/>
          <w:b w:val="false"/>
          <w:i w:val="false"/>
          <w:color w:val="000000"/>
          <w:sz w:val="28"/>
        </w:rPr>
        <w:t>
      14. Отделение Государственной корпорации в течение 3 (три) рабочих дней после осуществления расчета суммы выплаты разницы формирует и направляет в уполномоченный орган электронный (бумажный) макет дела (далее – ЭМД) получателя, содержащий:</w:t>
      </w:r>
    </w:p>
    <w:bookmarkEnd w:id="101"/>
    <w:bookmarkStart w:name="z109" w:id="102"/>
    <w:p>
      <w:pPr>
        <w:spacing w:after="0"/>
        <w:ind w:left="0"/>
        <w:jc w:val="both"/>
      </w:pPr>
      <w:r>
        <w:rPr>
          <w:rFonts w:ascii="Times New Roman"/>
          <w:b w:val="false"/>
          <w:i w:val="false"/>
          <w:color w:val="000000"/>
          <w:sz w:val="28"/>
        </w:rPr>
        <w:t>
      1) проект решения о назначении (об отказе в назначении) выплаты разницы по форме, определяемой уполномоченным государственным органом;</w:t>
      </w:r>
    </w:p>
    <w:bookmarkEnd w:id="102"/>
    <w:bookmarkStart w:name="z110" w:id="103"/>
    <w:p>
      <w:pPr>
        <w:spacing w:after="0"/>
        <w:ind w:left="0"/>
        <w:jc w:val="both"/>
      </w:pPr>
      <w:r>
        <w:rPr>
          <w:rFonts w:ascii="Times New Roman"/>
          <w:b w:val="false"/>
          <w:i w:val="false"/>
          <w:color w:val="000000"/>
          <w:sz w:val="28"/>
        </w:rPr>
        <w:t>
      2) информацию о суммах обязательных пенсионных взносов и (или) обязательных профессиональных пенсионных взносов, фактически внесенных в ЕНПФ, с учетом уровня инфляции;</w:t>
      </w:r>
    </w:p>
    <w:bookmarkEnd w:id="103"/>
    <w:bookmarkStart w:name="z111" w:id="104"/>
    <w:p>
      <w:pPr>
        <w:spacing w:after="0"/>
        <w:ind w:left="0"/>
        <w:jc w:val="both"/>
      </w:pPr>
      <w:r>
        <w:rPr>
          <w:rFonts w:ascii="Times New Roman"/>
          <w:b w:val="false"/>
          <w:i w:val="false"/>
          <w:color w:val="000000"/>
          <w:sz w:val="28"/>
        </w:rPr>
        <w:t>
      3) сведения, указанные в пункте 11 настоящих Правил.</w:t>
      </w:r>
    </w:p>
    <w:bookmarkEnd w:id="104"/>
    <w:bookmarkStart w:name="z112" w:id="105"/>
    <w:p>
      <w:pPr>
        <w:spacing w:after="0"/>
        <w:ind w:left="0"/>
        <w:jc w:val="both"/>
      </w:pPr>
      <w:r>
        <w:rPr>
          <w:rFonts w:ascii="Times New Roman"/>
          <w:b w:val="false"/>
          <w:i w:val="false"/>
          <w:color w:val="000000"/>
          <w:sz w:val="28"/>
        </w:rPr>
        <w:t>
      15. Уполномоченный орган в течение 5 (пять) рабочих дней со дня поступления ЭМД принимает решение о назначении либо отказе в назначении с указанием причин отказа выплаты разницы и направляет его в отделение Государственной корпорации.</w:t>
      </w:r>
    </w:p>
    <w:bookmarkEnd w:id="105"/>
    <w:bookmarkStart w:name="z113" w:id="106"/>
    <w:p>
      <w:pPr>
        <w:spacing w:after="0"/>
        <w:ind w:left="0"/>
        <w:jc w:val="both"/>
      </w:pPr>
      <w:r>
        <w:rPr>
          <w:rFonts w:ascii="Times New Roman"/>
          <w:b w:val="false"/>
          <w:i w:val="false"/>
          <w:color w:val="000000"/>
          <w:sz w:val="28"/>
        </w:rPr>
        <w:t xml:space="preserve">
      16. Государственная корпорация в течение 2 (два) рабочих дней уведомляет заявителя о назначении либо отказе в назначении (с указанием причин отказа) выплаты разницы посредством передачи sms-оповещения на мобильный телефон заявителя, указанный в заявлении. </w:t>
      </w:r>
    </w:p>
    <w:bookmarkEnd w:id="106"/>
    <w:bookmarkStart w:name="z114" w:id="107"/>
    <w:p>
      <w:pPr>
        <w:spacing w:after="0"/>
        <w:ind w:left="0"/>
        <w:jc w:val="both"/>
      </w:pPr>
      <w:r>
        <w:rPr>
          <w:rFonts w:ascii="Times New Roman"/>
          <w:b w:val="false"/>
          <w:i w:val="false"/>
          <w:color w:val="000000"/>
          <w:sz w:val="28"/>
        </w:rPr>
        <w:t>
      Sms-оповещения регистрируются Государственной корпорацией в журнале sms-оповещений, содержащем данные заявителя (фамилия, имя, отчество (при его наличии), дата рождения, индивидуальный идентификационный номер, дата, номер телефона, на который передано sms-оповещение, номер дела и данные специалиста), по форме, определяемой уполномоченным государственным органом.</w:t>
      </w:r>
    </w:p>
    <w:bookmarkEnd w:id="107"/>
    <w:bookmarkStart w:name="z115" w:id="108"/>
    <w:p>
      <w:pPr>
        <w:spacing w:after="0"/>
        <w:ind w:left="0"/>
        <w:jc w:val="both"/>
      </w:pPr>
      <w:r>
        <w:rPr>
          <w:rFonts w:ascii="Times New Roman"/>
          <w:b w:val="false"/>
          <w:i w:val="false"/>
          <w:color w:val="000000"/>
          <w:sz w:val="28"/>
        </w:rPr>
        <w:t>
      17. На основании решений уполномоченного органа о назначении пенсий или пособий Государственная корпорация в течение 5 (пять) рабочих дней обеспечивает включение назначенной суммы разницы в потребность в бюджетных средствах на выплату, которая представляется ежемесячно к 25 числу месяца, предшествующего месяцу выплаты, в уполномоченный государственный орган.</w:t>
      </w:r>
    </w:p>
    <w:bookmarkEnd w:id="108"/>
    <w:bookmarkStart w:name="z116" w:id="109"/>
    <w:p>
      <w:pPr>
        <w:spacing w:after="0"/>
        <w:ind w:left="0"/>
        <w:jc w:val="both"/>
      </w:pPr>
      <w:r>
        <w:rPr>
          <w:rFonts w:ascii="Times New Roman"/>
          <w:b w:val="false"/>
          <w:i w:val="false"/>
          <w:color w:val="000000"/>
          <w:sz w:val="28"/>
        </w:rPr>
        <w:t>
      18. Уполномоченный государственный орган направляет в уполномоченный орган по исполнению бюджета сведения о бюджетных средствах, необходимых для выплаты разницы в пределах сводного плана финансирования по платежам, на соответствующий период.</w:t>
      </w:r>
    </w:p>
    <w:bookmarkEnd w:id="109"/>
    <w:bookmarkStart w:name="z117" w:id="110"/>
    <w:p>
      <w:pPr>
        <w:spacing w:after="0"/>
        <w:ind w:left="0"/>
        <w:jc w:val="both"/>
      </w:pPr>
      <w:r>
        <w:rPr>
          <w:rFonts w:ascii="Times New Roman"/>
          <w:b w:val="false"/>
          <w:i w:val="false"/>
          <w:color w:val="000000"/>
          <w:sz w:val="28"/>
        </w:rPr>
        <w:t xml:space="preserve">
      19. Уполномоченный государственный орган согласно потребности бюджетных средств на выплату разницы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 </w:t>
      </w:r>
    </w:p>
    <w:bookmarkEnd w:id="110"/>
    <w:bookmarkStart w:name="z118" w:id="111"/>
    <w:p>
      <w:pPr>
        <w:spacing w:after="0"/>
        <w:ind w:left="0"/>
        <w:jc w:val="both"/>
      </w:pPr>
      <w:r>
        <w:rPr>
          <w:rFonts w:ascii="Times New Roman"/>
          <w:b w:val="false"/>
          <w:i w:val="false"/>
          <w:color w:val="000000"/>
          <w:sz w:val="28"/>
        </w:rPr>
        <w:t>
      20. Суммы разницы,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111"/>
    <w:bookmarkStart w:name="z119" w:id="112"/>
    <w:p>
      <w:pPr>
        <w:spacing w:after="0"/>
        <w:ind w:left="0"/>
        <w:jc w:val="both"/>
      </w:pPr>
      <w:r>
        <w:rPr>
          <w:rFonts w:ascii="Times New Roman"/>
          <w:b w:val="false"/>
          <w:i w:val="false"/>
          <w:color w:val="000000"/>
          <w:sz w:val="28"/>
        </w:rPr>
        <w:t>
      21. Государственная корпорация, получив бюджетные средства, формирует платежные поручения с кодом назначения платежа 030 в соответствии с графиком выплаты и перечисляет суммы выплаты разницы на банковский счет получателя, открытый в банках второго уровня или организациях, осуществляющих отдельные виды банковских операций, открытых на территории Республики Казахстан.</w:t>
      </w:r>
    </w:p>
    <w:bookmarkEnd w:id="112"/>
    <w:bookmarkStart w:name="z120" w:id="113"/>
    <w:p>
      <w:pPr>
        <w:spacing w:after="0"/>
        <w:ind w:left="0"/>
        <w:jc w:val="both"/>
      </w:pPr>
      <w:r>
        <w:rPr>
          <w:rFonts w:ascii="Times New Roman"/>
          <w:b w:val="false"/>
          <w:i w:val="false"/>
          <w:color w:val="000000"/>
          <w:sz w:val="28"/>
        </w:rPr>
        <w:t>
      При этом выплата разницы производится путем зачисления на банковские счета или доставки на дом получателям через отделения акционерного общества "Казпочта".</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