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e6e3" w14:textId="1c3e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центров приема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2023 года № 490.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2023 года № 214 "Об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областей, городов республиканского значения, столицы, внесении изменений в постановление Правительства Республики Казахстан от 8 сентября 2020 года № 560 "Об утверждении Типового регламента личного приема физических лиц и представителей юридических лиц должностными лицами аппаратов акимов областей, городов республиканского значения и столицы и Типового положения об отделах по контролю за рассмотрением обращений аппаратов акимов областей, городов республиканского значения и столицы" и признании утратившими силу некоторых решений Правительства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личного приема физических лиц и представителей юридических лиц должностными лицами центральных государственных органов и аппаратов акимов областей, городов республиканского значения, столицы,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 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Личный прием физических лиц и представителей юридических лиц (далее – прием) осуществляется в общественных приемных центральных государственных органов и аппаратов акимов областей, городов республиканского значения, столицы (далее – общественные приемные), а также в центрах приема граждан следующими должностными и иными лицами: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первыми руководителями центральных государственных органов, государственных организаций и их заместителями;";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В центрах приема граждан осуществляется прием физических лиц и представителей юридических лиц по вопросам, входящим в компетенцию центральных государственных органов, в порядке, установленном регламентами государственных органов.";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приема физических лиц и представителей юридических лиц в центральных государственных и местных исполнительных органах, а также в центрах приема граждан";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Запись на прием ведут работники, ответственные за организацию приема, ежедневно в рабочие дни в рабочее время с перерывом на обед, на основании электронного документа с веб-портала "электронное правительство" либо информационной аналитической системы "Электронные обращения", обращений в бумажном формате, в том числе поступающих нарочно либо в устной форме, изложенной работнику общественной приемной или центра приема граждан, а также заявок, поступивших в сall-центры общественных приемных.";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Прием в центрах приема граждан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Типового регламента, проводится не реже одного раза в месяц согласно утвержденному Руководителем Аппарата Правительства Республики Казахстан графику по форме согласно приложению к Типовому регламенту.";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Графики приема с указанием фамилии, имени и отчества (при его наличии) должностного лица, дней приема вывешиваются в помещениях общественных приемных, центрах приема граждан на государственном и русском языках, в доступных для общего обозрения местах, а также размещаются на официальных сайтах центральных государственных органов и акимов областей, городов республиканского значения, столицы.";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Казахстан, регулирующими отношения в области защиты государственных секретов.";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день приема в общественных приемных и центрах приема граждан могут привлекаться юридические консультанты, психологи и социальные работники (возможно привлечение волонтеров только на дни приема), помогающие оформить (в случае необходимости) дополнительные заявления и другие сопутствующие документы.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проведении приема соответствующими сотрудниками центральных государственных органов, центров приема граждан и аппаратов акимов областей, городов республиканского значения, столицы обеспечивается участие представителей других заинтересованных органов, если поднимаемый вопрос касается их компетенции.";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Все поступившие обращения о записи на прием регистрируются работниками общественной приемной и центра приема граждан в электронной системе документооборота либо информационной аналитической системе "Электронные обращения" в день их поступления и направляются на предварительное рассмотрение ответственному работнику, осуществляющему контроль за рассмотрением обращений (далее – ответственный работник).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Ответственный работник с участием структурных подразделений центральных государственных органов, центров приема граждан и аппаратов акимов областей, городов республиканского значения, столицы за 5 (пять) рабочих дней до начала приема, после сбора и анализа материалов готовит справочную информацию на имя руководителя центрального государственного органа или акима области, города республиканского значения, столицы с предложением о назначении даты приема или отказе.";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Ответственный работник общественной приемной и центров приема граждан распределяет списки в утвержденный график приема в порядке очередности.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срок не позднее 15 (пятнадцать) рабочих дней с момента регистрации обращения ответственный работник общественной приемной и центров приема граждан направляет ответ заявителю с указанием даты и времени приема.";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Требования уполномоченных работников общественной приемной и центра приема граждан о предоставлении материалов, необходимых для организации приема должностными лицами и их заместителями, анализа и обобщения практики проведения приема, являются обязательными для исполнения структурными подразделениями центральных государственных органов и аппаратов акимов областей, городов республиканского значения, столицы.";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Сотрудники общественной приемной и центра приема граждан на регулярной основе должны осуществлять мониторинг уровня удовлетворенности заявителей, проводить посредством телефонной связи выборочный опрос заявителей, получивших консультации и отказавшихся от записи на личный прием.";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39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бесперебойную работу сall-центров, работающих в рамках общественных приемных, центров приема граждан, в том числе в случае принятия ограничительных мер, связанных с введением режимов чрезвычайного положения, чрезвычайной ситуации, карантинных мер эпидемиологического характера, техногенных аварий и иных катастроф, несущих угрозу жизни и здоровью населения.";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 результатах работы общественных приемных и центров приема граждан необходимо на регулярной основе (не реже одного раза в квартал) информировать Аппарат Правительства Республики Казахстан.";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и местным исполнительным органам областей, городов республиканского значения, столицы в течение десяти календарных дней после принятия настоящего постановления: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соответствующие изменения в регламенты государственных органов;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разработать и утвердить внутренние акты, регламентирующие порядок деятельности сотрудников центральных государственных органов и местных исполнительных органов областей, городов республиканского значения, столицы в центрах приема граждан.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2023 года № 490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регламенту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физических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приема граждан руководством государственных органов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лица, проводящего прием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приема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государственного органа,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телефон, электронный адрес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