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ee6d" w14:textId="ad6e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2023 года № 470.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"26-2) согласование правил уплаты, перечисления единого платежа, пени по единому платежу и распределения их в виде индивидуального подоходного налога и социальных платежей (за исключением обязательных профессиональных пенсионных взносов), пени, а также их возврата;".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