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0c98" w14:textId="18b0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23 года № 4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-1) разрабатывает и утверждает инструкцию по разработке проектов рекультивации нарушенных земель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