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cf9" w14:textId="0733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2023 года № 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определение порядка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организации;";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32-1) и 32-2)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определение порядка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определение порядка взаимодействия государственных органов Республики Казахстан при введении мер, вводимых исходя из интересов национальной безопасности;";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формирование и реализация государственной политики по вопросам маркировки и прослеживаемости товаров, в сферах защиты прав потребителей, аккредитации в области оценки соответствия, технического регулирования, обеспечения единства измерений, деятельности товарных бирж;";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формирование и реализация государственной политики в сфере стандартизации и организация ее осуществления;";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41-1)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сотрудничества и взаимодействия с третьей стороной, международными организациями в области торговой деятельности;";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45-1)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 определение условий и порядка проведения расследования в целях подготовки заключения о целесообразности применения компенсирующей меры по отношению к государствам – членам Евразийского экономического союза;";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64-1) и 64-2)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"64-1) утверждение правил организации деятельности торговых рынков, требований к содержанию территории, оборудованию и оснащению торгового рынка;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64-2) утверждение перечня социально значимых продовольственных товаров по согласованию с уполномоченным органом в сфере социальной защиты населения;";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91-1)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"91-1) согласование категорий товаров, региона реализации эксперимента в области внешней электронной торговли, проводимого в Республике Казахстан, и применения уведомительного порядка соблюдения технических регламентов в отношении товаров электронной торговли, определяемых уполномоченным органом в сфере таможенного дела;";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190-1), 190-2) и 190-3)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"190-1)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Конституционным законом Республики Казахстан "О государственных символах Республики Казахстан";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190-2) разработка и утверждение национальных стандартов Государственного Флага и Государственного Герба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190-3) разработка эталонов Государственного Флага и Государственного Герба Республики Казахстан;";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192-1)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"192-1) определение порядка создания и функционирования информационного центра по техническим барьерам в торговле, санитарным и фитосанитарным мерам;";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197)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"197) формирование государственной системы технического регулирования;";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199)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"199) утверждение требований к информационной системе маркировки и прослеживаемости товаров по согласованию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199-1)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"199-1) согласование предельного размера стоимости контрольного (идентификационного) знака, средства идентификации, применяемых в маркировке товаров, определяемых отраслевыми уполномоченными государственными органами в области маркировки и прослеживаемости товаров;";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222-1)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"222-1) создание Межведомственного совета по защите прав потребителей;".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