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cf9" w14:textId="0733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2023 года № 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определение порядка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организации;";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32-1) и 32-2)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определение порядка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определение порядка взаимодействия государственных органов Республики Казахстан при введении мер, вводимых исходя из интересов национальной безопасности;";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формирование и реализация государственной политики по вопросам маркировки и прослеживаемости товаров, в сферах защиты прав потребителей, аккредитации в области оценки соответствия, технического регулирования, обеспечения единства измерений, деятельности товарных бирж;";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33-1)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формирование и реализация государственной политики в сфере стандартизации и организация ее осуществления;";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41-1)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осуществление сотрудничества и взаимодействия с третьей стороной, международными организациями в области торговой деятельности;";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45-1)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"45-1) определение условий и порядка проведения расследования в целях подготовки заключения о целесообразности применения компенсирующей меры по отношению к государствам – членам Евразийского экономического союза;";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64-1) и 64-2)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"64-1) утверждение правил организации деятельности торговых рынков, требований к содержанию территории, оборудованию и оснащению торгового рынка;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64-2) утверждение перечня социально значимых продовольственных товаров по согласованию с уполномоченным органом в сфере социальной защиты населения;";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91-1)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"91-1) согласование категорий товаров, региона реализации эксперимента в области внешней электронной торговли, проводимого в Республике Казахстан, и применения уведомительного порядка соблюдения технических регламентов в отношении товаров электронной торговли, определяемых уполномоченным органом в сфере таможенного дела;";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190-1), 190-2) и 190-3)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"190-1)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Конституционным законом Республики Казахстан "О государственных символах Республики Казахстан";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190-2) разработка и утверждение национальных стандартов Государственного Флага и Государственного Герба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190-3) разработка эталонов Государственного Флага и Государственного Герба Республики Казахстан;";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192-1)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"192-1) определение порядка создания и функционирования информационного центра по техническим барьерам в торговле, санитарным и фитосанитарным мерам;";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197)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"197) формирование государственной системы технического регулирования;";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199)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"199) утверждение требований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199-1)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"199-1) согласование предельного размера стоимости контрольного (идентификационного) знака, средства идентификации, применяемых в маркировке товаров, определяемых отраслевыми уполномоченными государственными органами в области маркировки и прослеживаемости товаров;";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222-1)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"222-1) создание Межведомственного совета по защите прав потребителей;".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