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f447" w14:textId="b29f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2023 года № 198.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6,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Спасателям и другим работникам, выполняющим функции спасателя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работу, связанную с рисками угрозы причинения вреда здоровью и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выплаты указанной доплаты устанавливаются центральным исполнительным органом в сфере гражданской защиты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