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2158" w14:textId="54f2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2023 года № 186.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 и 26-4)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осуществление анализа эффективности применения налоговых льгот;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согласование правил уплаты, перечисления единого платежа и распределения его в виде индивидуального подоходного налога и социальных платежей (за исключением обязательных профессиональных пенсионных взносов), а также их возврата;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согласование перечня произведений искусства, ввозимых негосударственными музеями, импорт которых освобождается от налога на добавленную стоимость;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согласование перечня бытовых приборов и (или) приборов бытовой электроники, а также их компонентов, реализация которых освобождается от налога на добавленную стоимость;";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186-1)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"186-1) разработка и утверждение методики осуществления анализа эффективности государственных мер поддержки субъектов частного предпринимательства и населения с предпринимательской инициативой;".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