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9f92" w14:textId="fc79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постановления Правительства Республики Казахстан от 26 марта 2014 года № 266 "Об утверждении Правил превентивных посещений группами, формируемыми из участников национального превентивного механизма" и от 2 апреля 2014 года № 301 "Об утверждении Правил возмещения расходов участников национального превентивного механизма по превентивным посещениям"</w:t>
      </w:r>
    </w:p>
    <w:p>
      <w:pPr>
        <w:spacing w:after="0"/>
        <w:ind w:left="0"/>
        <w:jc w:val="both"/>
      </w:pPr>
      <w:r>
        <w:rPr>
          <w:rFonts w:ascii="Times New Roman"/>
          <w:b w:val="false"/>
          <w:i w:val="false"/>
          <w:color w:val="000000"/>
          <w:sz w:val="28"/>
        </w:rPr>
        <w:t>Постановление Правительства Республики Казахстан от 16 февраля 2023 года № 135.</w:t>
      </w:r>
    </w:p>
    <w:p>
      <w:pPr>
        <w:spacing w:after="0"/>
        <w:ind w:left="0"/>
        <w:jc w:val="left"/>
      </w:pP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Внести в некоторые решения Правительства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26 марта 2014 года № 266 "Об утверждении Правил превентивных посещений группами, формируемыми из участников национального превентивного механизма":</w:t>
      </w:r>
    </w:p>
    <w:bookmarkEnd w:id="2"/>
    <w:bookmarkStart w:name="z7" w:id="3"/>
    <w:p>
      <w:pPr>
        <w:spacing w:after="0"/>
        <w:ind w:left="0"/>
        <w:jc w:val="both"/>
      </w:pPr>
      <w:r>
        <w:rPr>
          <w:rFonts w:ascii="Times New Roman"/>
          <w:b w:val="false"/>
          <w:i w:val="false"/>
          <w:color w:val="000000"/>
          <w:sz w:val="28"/>
        </w:rPr>
        <w:t>
      в заголовок вносится изменение на казахском языке, текст на русском языке не меняется;</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превентивных посещений группами, формируемыми из участников национального превентивного механизма, утвержденные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10"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апреля 2014 года № 301 "Об утверждении Правил возмещения расходов участников национального превентивного механизма по превентивным посещениям":</w:t>
      </w:r>
    </w:p>
    <w:bookmarkEnd w:id="5"/>
    <w:bookmarkStart w:name="z11" w:id="6"/>
    <w:p>
      <w:pPr>
        <w:spacing w:after="0"/>
        <w:ind w:left="0"/>
        <w:jc w:val="both"/>
      </w:pPr>
      <w:r>
        <w:rPr>
          <w:rFonts w:ascii="Times New Roman"/>
          <w:b w:val="false"/>
          <w:i w:val="false"/>
          <w:color w:val="000000"/>
          <w:sz w:val="28"/>
        </w:rPr>
        <w:t>
      в заголовок вносится изменение на казахском языке, текст на русском языке не меняется;</w:t>
      </w:r>
    </w:p>
    <w:bookmarkEnd w:id="6"/>
    <w:bookmarkStart w:name="z12"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возмещения расходов участников национального превентивного механизма по превентивным посещениям, утвержденные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14" w:id="8"/>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Смаилов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   " 2023 года </w:t>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26 марта 2014 года № 266   </w:t>
            </w:r>
          </w:p>
        </w:tc>
      </w:tr>
    </w:tbl>
    <w:bookmarkStart w:name="z25" w:id="9"/>
    <w:p>
      <w:pPr>
        <w:spacing w:after="0"/>
        <w:ind w:left="0"/>
        <w:jc w:val="left"/>
      </w:pPr>
      <w:r>
        <w:rPr>
          <w:rFonts w:ascii="Times New Roman"/>
          <w:b/>
          <w:i w:val="false"/>
          <w:color w:val="000000"/>
        </w:rPr>
        <w:t xml:space="preserve"> Правила превентивных посещений группами, формируемыми из участников национального превентивного механизма    </w:t>
      </w:r>
    </w:p>
    <w:bookmarkEnd w:id="9"/>
    <w:bookmarkStart w:name="z26" w:id="10"/>
    <w:p>
      <w:pPr>
        <w:spacing w:after="0"/>
        <w:ind w:left="0"/>
        <w:jc w:val="left"/>
      </w:pPr>
      <w:r>
        <w:rPr>
          <w:rFonts w:ascii="Times New Roman"/>
          <w:b/>
          <w:i w:val="false"/>
          <w:color w:val="000000"/>
        </w:rPr>
        <w:t xml:space="preserve"> Глава 1. Общие положения    </w:t>
      </w:r>
    </w:p>
    <w:bookmarkEnd w:id="10"/>
    <w:bookmarkStart w:name="z27" w:id="11"/>
    <w:p>
      <w:pPr>
        <w:spacing w:after="0"/>
        <w:ind w:left="0"/>
        <w:jc w:val="both"/>
      </w:pPr>
      <w:r>
        <w:rPr>
          <w:rFonts w:ascii="Times New Roman"/>
          <w:b w:val="false"/>
          <w:i w:val="false"/>
          <w:color w:val="000000"/>
          <w:sz w:val="28"/>
        </w:rPr>
        <w:t xml:space="preserve">
      1. Настоящие Правила превентивных посещений группами, формируемыми из участников национального превентивного механизма (далее – Правила), разработаны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Уголовно-исполнительного кодекса Республики Казахстан, </w:t>
      </w:r>
      <w:r>
        <w:rPr>
          <w:rFonts w:ascii="Times New Roman"/>
          <w:b w:val="false"/>
          <w:i w:val="false"/>
          <w:color w:val="000000"/>
          <w:sz w:val="28"/>
        </w:rPr>
        <w:t>статьей 191</w:t>
      </w:r>
      <w:r>
        <w:rPr>
          <w:rFonts w:ascii="Times New Roman"/>
          <w:b w:val="false"/>
          <w:i w:val="false"/>
          <w:color w:val="000000"/>
          <w:sz w:val="28"/>
        </w:rPr>
        <w:t xml:space="preserve"> Кодекса Республики Казахстан "О здоровье народа и системе здравоохранения", </w:t>
      </w:r>
      <w:r>
        <w:rPr>
          <w:rFonts w:ascii="Times New Roman"/>
          <w:b w:val="false"/>
          <w:i w:val="false"/>
          <w:color w:val="000000"/>
          <w:sz w:val="28"/>
        </w:rPr>
        <w:t>статьей 46-17</w:t>
      </w:r>
      <w:r>
        <w:rPr>
          <w:rFonts w:ascii="Times New Roman"/>
          <w:b w:val="false"/>
          <w:i w:val="false"/>
          <w:color w:val="000000"/>
          <w:sz w:val="28"/>
        </w:rPr>
        <w:t xml:space="preserve"> Закона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 </w:t>
      </w:r>
      <w:r>
        <w:rPr>
          <w:rFonts w:ascii="Times New Roman"/>
          <w:b w:val="false"/>
          <w:i w:val="false"/>
          <w:color w:val="000000"/>
          <w:sz w:val="28"/>
        </w:rPr>
        <w:t>статьей 47-8</w:t>
      </w:r>
      <w:r>
        <w:rPr>
          <w:rFonts w:ascii="Times New Roman"/>
          <w:b w:val="false"/>
          <w:i w:val="false"/>
          <w:color w:val="000000"/>
          <w:sz w:val="28"/>
        </w:rPr>
        <w:t xml:space="preserve"> Закона Республики Казахстан "О правах ребенка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 профилактике правонарушений среди несовершеннолетних и предупреждении детской безнадзорности и беспризорности", </w:t>
      </w:r>
      <w:r>
        <w:rPr>
          <w:rFonts w:ascii="Times New Roman"/>
          <w:b w:val="false"/>
          <w:i w:val="false"/>
          <w:color w:val="000000"/>
          <w:sz w:val="28"/>
        </w:rPr>
        <w:t>статьей 11-8</w:t>
      </w:r>
      <w:r>
        <w:rPr>
          <w:rFonts w:ascii="Times New Roman"/>
          <w:b w:val="false"/>
          <w:i w:val="false"/>
          <w:color w:val="000000"/>
          <w:sz w:val="28"/>
        </w:rPr>
        <w:t xml:space="preserve"> Закона Республики Казахстан "О специальных социальных услугах".</w:t>
      </w:r>
    </w:p>
    <w:bookmarkEnd w:id="11"/>
    <w:bookmarkStart w:name="z28" w:id="12"/>
    <w:p>
      <w:pPr>
        <w:spacing w:after="0"/>
        <w:ind w:left="0"/>
        <w:jc w:val="both"/>
      </w:pPr>
      <w:r>
        <w:rPr>
          <w:rFonts w:ascii="Times New Roman"/>
          <w:b w:val="false"/>
          <w:i w:val="false"/>
          <w:color w:val="000000"/>
          <w:sz w:val="28"/>
        </w:rPr>
        <w:t>
      2. Правила определяют порядок превентивных посещений группами, формируемыми из участников национального превентивного механизма, учреждений и организаций, определяемых законами Республики Казахстан.</w:t>
      </w:r>
    </w:p>
    <w:bookmarkEnd w:id="12"/>
    <w:bookmarkStart w:name="z29" w:id="13"/>
    <w:p>
      <w:pPr>
        <w:spacing w:after="0"/>
        <w:ind w:left="0"/>
        <w:jc w:val="both"/>
      </w:pPr>
      <w:r>
        <w:rPr>
          <w:rFonts w:ascii="Times New Roman"/>
          <w:b w:val="false"/>
          <w:i w:val="false"/>
          <w:color w:val="000000"/>
          <w:sz w:val="28"/>
        </w:rPr>
        <w:t>
      3. Превентивные посещения участников национального превентивного механизма подразделяются на:</w:t>
      </w:r>
    </w:p>
    <w:bookmarkEnd w:id="13"/>
    <w:bookmarkStart w:name="z30" w:id="14"/>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bookmarkEnd w:id="14"/>
    <w:bookmarkStart w:name="z31" w:id="15"/>
    <w:p>
      <w:pPr>
        <w:spacing w:after="0"/>
        <w:ind w:left="0"/>
        <w:jc w:val="both"/>
      </w:pPr>
      <w:r>
        <w:rPr>
          <w:rFonts w:ascii="Times New Roman"/>
          <w:b w:val="false"/>
          <w:i w:val="false"/>
          <w:color w:val="000000"/>
          <w:sz w:val="28"/>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учреждений и организаций, подлежащих превентивному посещению;</w:t>
      </w:r>
    </w:p>
    <w:bookmarkEnd w:id="15"/>
    <w:bookmarkStart w:name="z32" w:id="16"/>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End w:id="16"/>
    <w:bookmarkStart w:name="z33" w:id="17"/>
    <w:p>
      <w:pPr>
        <w:spacing w:after="0"/>
        <w:ind w:left="0"/>
        <w:jc w:val="both"/>
      </w:pPr>
      <w:r>
        <w:rPr>
          <w:rFonts w:ascii="Times New Roman"/>
          <w:b w:val="false"/>
          <w:i w:val="false"/>
          <w:color w:val="000000"/>
          <w:sz w:val="28"/>
        </w:rPr>
        <w:t>
      4. Превентивные посещения осуществляются с учетом методических рекомендаций по превентивным посещениям, утверждаемых Уполномоченным по правам человека в Республике Казахстан (далее – Уполномоченный).</w:t>
      </w:r>
    </w:p>
    <w:bookmarkEnd w:id="17"/>
    <w:bookmarkStart w:name="z34" w:id="18"/>
    <w:p>
      <w:pPr>
        <w:spacing w:after="0"/>
        <w:ind w:left="0"/>
        <w:jc w:val="left"/>
      </w:pPr>
      <w:r>
        <w:rPr>
          <w:rFonts w:ascii="Times New Roman"/>
          <w:b/>
          <w:i w:val="false"/>
          <w:color w:val="000000"/>
        </w:rPr>
        <w:t xml:space="preserve"> Глава 2. Порядок превентивных посещений группами</w:t>
      </w:r>
    </w:p>
    <w:bookmarkEnd w:id="18"/>
    <w:bookmarkStart w:name="z35" w:id="19"/>
    <w:p>
      <w:pPr>
        <w:spacing w:after="0"/>
        <w:ind w:left="0"/>
        <w:jc w:val="left"/>
      </w:pPr>
      <w:r>
        <w:rPr>
          <w:rFonts w:ascii="Times New Roman"/>
          <w:b/>
          <w:i w:val="false"/>
          <w:color w:val="000000"/>
        </w:rPr>
        <w:t xml:space="preserve"> Параграф 1. Периодические и промежуточные превентивные посещения</w:t>
      </w:r>
    </w:p>
    <w:bookmarkEnd w:id="19"/>
    <w:bookmarkStart w:name="z36" w:id="20"/>
    <w:p>
      <w:pPr>
        <w:spacing w:after="0"/>
        <w:ind w:left="0"/>
        <w:jc w:val="both"/>
      </w:pPr>
      <w:r>
        <w:rPr>
          <w:rFonts w:ascii="Times New Roman"/>
          <w:b w:val="false"/>
          <w:i w:val="false"/>
          <w:color w:val="000000"/>
          <w:sz w:val="28"/>
        </w:rPr>
        <w:t>
      5. Периодические и промежуточные превентивные посещения проводятся группами, формируемыми Координационным советом при Уполномоченном (далее – Координационный совет) из участников национального превентивного механизма.</w:t>
      </w:r>
    </w:p>
    <w:bookmarkEnd w:id="20"/>
    <w:bookmarkStart w:name="z37" w:id="21"/>
    <w:p>
      <w:pPr>
        <w:spacing w:after="0"/>
        <w:ind w:left="0"/>
        <w:jc w:val="both"/>
      </w:pPr>
      <w:r>
        <w:rPr>
          <w:rFonts w:ascii="Times New Roman"/>
          <w:b w:val="false"/>
          <w:i w:val="false"/>
          <w:color w:val="000000"/>
          <w:sz w:val="28"/>
        </w:rPr>
        <w:t>
      6. Периодические и промежуточные превентивные посещения проводятся группами согласно плану, утверждаемому Координационным советом.</w:t>
      </w:r>
    </w:p>
    <w:bookmarkEnd w:id="21"/>
    <w:bookmarkStart w:name="z38" w:id="22"/>
    <w:p>
      <w:pPr>
        <w:spacing w:after="0"/>
        <w:ind w:left="0"/>
        <w:jc w:val="both"/>
      </w:pPr>
      <w:r>
        <w:rPr>
          <w:rFonts w:ascii="Times New Roman"/>
          <w:b w:val="false"/>
          <w:i w:val="false"/>
          <w:color w:val="000000"/>
          <w:sz w:val="28"/>
        </w:rPr>
        <w:t>
      Планы превентивных посещений включают сведения о сроках, перечне посещаемых учреждений и организаций, количестве превентивных посещений, а также составах групп, уполномоченных на проведение периодических и промежуточных превентивных посещений.</w:t>
      </w:r>
    </w:p>
    <w:bookmarkEnd w:id="22"/>
    <w:bookmarkStart w:name="z39" w:id="23"/>
    <w:p>
      <w:pPr>
        <w:spacing w:after="0"/>
        <w:ind w:left="0"/>
        <w:jc w:val="both"/>
      </w:pPr>
      <w:r>
        <w:rPr>
          <w:rFonts w:ascii="Times New Roman"/>
          <w:b w:val="false"/>
          <w:i w:val="false"/>
          <w:color w:val="000000"/>
          <w:sz w:val="28"/>
        </w:rPr>
        <w:t>
      7. Периодические и промежуточные превентивные посещения в зависимости от особенностей посещения подразделяются на:</w:t>
      </w:r>
    </w:p>
    <w:bookmarkEnd w:id="23"/>
    <w:bookmarkStart w:name="z40" w:id="24"/>
    <w:p>
      <w:pPr>
        <w:spacing w:after="0"/>
        <w:ind w:left="0"/>
        <w:jc w:val="both"/>
      </w:pPr>
      <w:r>
        <w:rPr>
          <w:rFonts w:ascii="Times New Roman"/>
          <w:b w:val="false"/>
          <w:i w:val="false"/>
          <w:color w:val="000000"/>
          <w:sz w:val="28"/>
        </w:rPr>
        <w:t>
      1) разовые, в отношении конкретного учреждения или организации;</w:t>
      </w:r>
    </w:p>
    <w:bookmarkEnd w:id="24"/>
    <w:bookmarkStart w:name="z41" w:id="25"/>
    <w:p>
      <w:pPr>
        <w:spacing w:after="0"/>
        <w:ind w:left="0"/>
        <w:jc w:val="both"/>
      </w:pPr>
      <w:r>
        <w:rPr>
          <w:rFonts w:ascii="Times New Roman"/>
          <w:b w:val="false"/>
          <w:i w:val="false"/>
          <w:color w:val="000000"/>
          <w:sz w:val="28"/>
        </w:rPr>
        <w:t>
      2) тематические, в отношении двух и более однородных учреждений и организаций, расположенных в двух и более регионах по определенной теме (далее – тематические превентивные посещения).</w:t>
      </w:r>
    </w:p>
    <w:bookmarkEnd w:id="25"/>
    <w:bookmarkStart w:name="z42" w:id="26"/>
    <w:p>
      <w:pPr>
        <w:spacing w:after="0"/>
        <w:ind w:left="0"/>
        <w:jc w:val="both"/>
      </w:pPr>
      <w:r>
        <w:rPr>
          <w:rFonts w:ascii="Times New Roman"/>
          <w:b w:val="false"/>
          <w:i w:val="false"/>
          <w:color w:val="000000"/>
          <w:sz w:val="28"/>
        </w:rPr>
        <w:t>
      8. В состав группы по периодическим и промежуточным превентивным посещениям по решению Координационного совета включается не более трех участников национального превентивного механизма.</w:t>
      </w:r>
    </w:p>
    <w:bookmarkEnd w:id="26"/>
    <w:bookmarkStart w:name="z43" w:id="27"/>
    <w:p>
      <w:pPr>
        <w:spacing w:after="0"/>
        <w:ind w:left="0"/>
        <w:jc w:val="both"/>
      </w:pPr>
      <w:r>
        <w:rPr>
          <w:rFonts w:ascii="Times New Roman"/>
          <w:b w:val="false"/>
          <w:i w:val="false"/>
          <w:color w:val="000000"/>
          <w:sz w:val="28"/>
        </w:rPr>
        <w:t>
      9. В состав группы по тематическим превентивным посещениям включаются:</w:t>
      </w:r>
    </w:p>
    <w:bookmarkEnd w:id="27"/>
    <w:bookmarkStart w:name="z44" w:id="28"/>
    <w:p>
      <w:pPr>
        <w:spacing w:after="0"/>
        <w:ind w:left="0"/>
        <w:jc w:val="both"/>
      </w:pPr>
      <w:r>
        <w:rPr>
          <w:rFonts w:ascii="Times New Roman"/>
          <w:b w:val="false"/>
          <w:i w:val="false"/>
          <w:color w:val="000000"/>
          <w:sz w:val="28"/>
        </w:rPr>
        <w:t>
      1) участники национального превентивного механизма, обладающие специальными знаниями и опытом по соответствующей теме превентивного посещения;</w:t>
      </w:r>
    </w:p>
    <w:bookmarkEnd w:id="28"/>
    <w:bookmarkStart w:name="z45" w:id="29"/>
    <w:p>
      <w:pPr>
        <w:spacing w:after="0"/>
        <w:ind w:left="0"/>
        <w:jc w:val="both"/>
      </w:pPr>
      <w:r>
        <w:rPr>
          <w:rFonts w:ascii="Times New Roman"/>
          <w:b w:val="false"/>
          <w:i w:val="false"/>
          <w:color w:val="000000"/>
          <w:sz w:val="28"/>
        </w:rPr>
        <w:t>
      2) участник национального превентивного механизма от соответствующего региона в рамках посещения организации или учреждения данного региона.</w:t>
      </w:r>
    </w:p>
    <w:bookmarkEnd w:id="29"/>
    <w:bookmarkStart w:name="z46" w:id="30"/>
    <w:p>
      <w:pPr>
        <w:spacing w:after="0"/>
        <w:ind w:left="0"/>
        <w:jc w:val="both"/>
      </w:pPr>
      <w:r>
        <w:rPr>
          <w:rFonts w:ascii="Times New Roman"/>
          <w:b w:val="false"/>
          <w:i w:val="false"/>
          <w:color w:val="000000"/>
          <w:sz w:val="28"/>
        </w:rPr>
        <w:t>
      В случае отсутствия необходимого количества участников национального превентивного механизма, отвечающих требованиям настоящего пункта, по решению Координационного совета в состав группы могут включаться иные участники национального превентивного механизма.</w:t>
      </w:r>
    </w:p>
    <w:bookmarkEnd w:id="30"/>
    <w:bookmarkStart w:name="z47" w:id="31"/>
    <w:p>
      <w:pPr>
        <w:spacing w:after="0"/>
        <w:ind w:left="0"/>
        <w:jc w:val="left"/>
      </w:pPr>
      <w:r>
        <w:rPr>
          <w:rFonts w:ascii="Times New Roman"/>
          <w:b/>
          <w:i w:val="false"/>
          <w:color w:val="000000"/>
        </w:rPr>
        <w:t xml:space="preserve"> Параграф 2. Специальные превентивные посещения</w:t>
      </w:r>
    </w:p>
    <w:bookmarkEnd w:id="31"/>
    <w:bookmarkStart w:name="z48" w:id="32"/>
    <w:p>
      <w:pPr>
        <w:spacing w:after="0"/>
        <w:ind w:left="0"/>
        <w:jc w:val="both"/>
      </w:pPr>
      <w:r>
        <w:rPr>
          <w:rFonts w:ascii="Times New Roman"/>
          <w:b w:val="false"/>
          <w:i w:val="false"/>
          <w:color w:val="000000"/>
          <w:sz w:val="28"/>
        </w:rPr>
        <w:t>
      10. Специальные превентивные посещения проводятся группами без предупреждения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End w:id="32"/>
    <w:bookmarkStart w:name="z49" w:id="33"/>
    <w:p>
      <w:pPr>
        <w:spacing w:after="0"/>
        <w:ind w:left="0"/>
        <w:jc w:val="both"/>
      </w:pPr>
      <w:r>
        <w:rPr>
          <w:rFonts w:ascii="Times New Roman"/>
          <w:b w:val="false"/>
          <w:i w:val="false"/>
          <w:color w:val="000000"/>
          <w:sz w:val="28"/>
        </w:rPr>
        <w:t>
      Решение о направлении группы для проведения специального превентивного посещения учреждений и организаций, подлежащих превентивному посещению, принимается Уполномоченным.</w:t>
      </w:r>
    </w:p>
    <w:bookmarkEnd w:id="33"/>
    <w:bookmarkStart w:name="z50" w:id="34"/>
    <w:p>
      <w:pPr>
        <w:spacing w:after="0"/>
        <w:ind w:left="0"/>
        <w:jc w:val="both"/>
      </w:pPr>
      <w:r>
        <w:rPr>
          <w:rFonts w:ascii="Times New Roman"/>
          <w:b w:val="false"/>
          <w:i w:val="false"/>
          <w:color w:val="000000"/>
          <w:sz w:val="28"/>
        </w:rPr>
        <w:t>
      11. В состав группы по специальным превентивным посещениям по решению Уполномоченного включается не более двух участников национального превентивного механизма.</w:t>
      </w:r>
    </w:p>
    <w:bookmarkEnd w:id="34"/>
    <w:bookmarkStart w:name="z51" w:id="35"/>
    <w:p>
      <w:pPr>
        <w:spacing w:after="0"/>
        <w:ind w:left="0"/>
        <w:jc w:val="both"/>
      </w:pPr>
      <w:r>
        <w:rPr>
          <w:rFonts w:ascii="Times New Roman"/>
          <w:b w:val="false"/>
          <w:i w:val="false"/>
          <w:color w:val="000000"/>
          <w:sz w:val="28"/>
        </w:rPr>
        <w:t>
      12. Участники национального превентивного механизма регистрируют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w:t>
      </w:r>
    </w:p>
    <w:bookmarkEnd w:id="35"/>
    <w:bookmarkStart w:name="z52" w:id="36"/>
    <w:p>
      <w:pPr>
        <w:spacing w:after="0"/>
        <w:ind w:left="0"/>
        <w:jc w:val="both"/>
      </w:pPr>
      <w:r>
        <w:rPr>
          <w:rFonts w:ascii="Times New Roman"/>
          <w:b w:val="false"/>
          <w:i w:val="false"/>
          <w:color w:val="000000"/>
          <w:sz w:val="28"/>
        </w:rPr>
        <w:t>
      13. Информация о принятых и переданных сообщениях и жалобах включается в отчет по результатам превентивных посещений.</w:t>
      </w:r>
    </w:p>
    <w:bookmarkEnd w:id="36"/>
    <w:bookmarkStart w:name="z53" w:id="37"/>
    <w:p>
      <w:pPr>
        <w:spacing w:after="0"/>
        <w:ind w:left="0"/>
        <w:jc w:val="left"/>
      </w:pPr>
      <w:r>
        <w:rPr>
          <w:rFonts w:ascii="Times New Roman"/>
          <w:b/>
          <w:i w:val="false"/>
          <w:color w:val="000000"/>
        </w:rPr>
        <w:t xml:space="preserve"> Параграф 3. Организация превентивных посещений</w:t>
      </w:r>
    </w:p>
    <w:bookmarkEnd w:id="37"/>
    <w:bookmarkStart w:name="z54" w:id="38"/>
    <w:p>
      <w:pPr>
        <w:spacing w:after="0"/>
        <w:ind w:left="0"/>
        <w:jc w:val="both"/>
      </w:pPr>
      <w:r>
        <w:rPr>
          <w:rFonts w:ascii="Times New Roman"/>
          <w:b w:val="false"/>
          <w:i w:val="false"/>
          <w:color w:val="000000"/>
          <w:sz w:val="28"/>
        </w:rPr>
        <w:t>
      14. Превентивные посещения сопровождаются и координируются представителем Уполномоченного по соответствующей области, городу республиканского значения, столице (далее – представитель Уполномоченного), не являющимся участником национального превентивного механизма.</w:t>
      </w:r>
    </w:p>
    <w:bookmarkEnd w:id="38"/>
    <w:bookmarkStart w:name="z55" w:id="39"/>
    <w:p>
      <w:pPr>
        <w:spacing w:after="0"/>
        <w:ind w:left="0"/>
        <w:jc w:val="both"/>
      </w:pPr>
      <w:r>
        <w:rPr>
          <w:rFonts w:ascii="Times New Roman"/>
          <w:b w:val="false"/>
          <w:i w:val="false"/>
          <w:color w:val="000000"/>
          <w:sz w:val="28"/>
        </w:rPr>
        <w:t>
      15. При необходимости для участия в превентивном посещении по решению Уполномоченного на безвозмездной основе привлекаются эксперты, обладающие профессиональными навыками, необходимыми для эффективного превентивного посещения, с учетом специфики посещаемого учреждения или организации.</w:t>
      </w:r>
    </w:p>
    <w:bookmarkEnd w:id="39"/>
    <w:bookmarkStart w:name="z56" w:id="40"/>
    <w:p>
      <w:pPr>
        <w:spacing w:after="0"/>
        <w:ind w:left="0"/>
        <w:jc w:val="both"/>
      </w:pPr>
      <w:r>
        <w:rPr>
          <w:rFonts w:ascii="Times New Roman"/>
          <w:b w:val="false"/>
          <w:i w:val="false"/>
          <w:color w:val="000000"/>
          <w:sz w:val="28"/>
        </w:rPr>
        <w:t>
      Заключение эксперта включается в отчет по результатам превентивных посещений.</w:t>
      </w:r>
    </w:p>
    <w:bookmarkEnd w:id="40"/>
    <w:bookmarkStart w:name="z57" w:id="41"/>
    <w:p>
      <w:pPr>
        <w:spacing w:after="0"/>
        <w:ind w:left="0"/>
        <w:jc w:val="both"/>
      </w:pPr>
      <w:r>
        <w:rPr>
          <w:rFonts w:ascii="Times New Roman"/>
          <w:b w:val="false"/>
          <w:i w:val="false"/>
          <w:color w:val="000000"/>
          <w:sz w:val="28"/>
        </w:rPr>
        <w:t>
      16. Документом, подтверждающим полномочия участника национального превентивного механизма на превентивное посещение, является удостоверение участника национального превентивного механизма, выданное Уполномоченным.</w:t>
      </w:r>
    </w:p>
    <w:bookmarkEnd w:id="41"/>
    <w:bookmarkStart w:name="z58" w:id="42"/>
    <w:p>
      <w:pPr>
        <w:spacing w:after="0"/>
        <w:ind w:left="0"/>
        <w:jc w:val="both"/>
      </w:pPr>
      <w:r>
        <w:rPr>
          <w:rFonts w:ascii="Times New Roman"/>
          <w:b w:val="false"/>
          <w:i w:val="false"/>
          <w:color w:val="000000"/>
          <w:sz w:val="28"/>
        </w:rPr>
        <w:t>
      17. При проведении группами превентивных посещений участник национального превентивного механизма, представитель Уполномоченного вправе:</w:t>
      </w:r>
    </w:p>
    <w:bookmarkEnd w:id="42"/>
    <w:bookmarkStart w:name="z59" w:id="43"/>
    <w:p>
      <w:pPr>
        <w:spacing w:after="0"/>
        <w:ind w:left="0"/>
        <w:jc w:val="both"/>
      </w:pPr>
      <w:r>
        <w:rPr>
          <w:rFonts w:ascii="Times New Roman"/>
          <w:b w:val="false"/>
          <w:i w:val="false"/>
          <w:color w:val="000000"/>
          <w:sz w:val="28"/>
        </w:rPr>
        <w:t>
      1) беспрепятственно выбирать и посещать учреждения и организации, подлежащие превентивному посещению;</w:t>
      </w:r>
    </w:p>
    <w:bookmarkEnd w:id="43"/>
    <w:bookmarkStart w:name="z60" w:id="44"/>
    <w:p>
      <w:pPr>
        <w:spacing w:after="0"/>
        <w:ind w:left="0"/>
        <w:jc w:val="both"/>
      </w:pPr>
      <w:r>
        <w:rPr>
          <w:rFonts w:ascii="Times New Roman"/>
          <w:b w:val="false"/>
          <w:i w:val="false"/>
          <w:color w:val="000000"/>
          <w:sz w:val="28"/>
        </w:rPr>
        <w:t>
      2) проводить беседы с лицами, содержащимися в учреждениях и организациях, подлежащих превентивным посещениям, и (или) их законными представителями без свидетелей;</w:t>
      </w:r>
    </w:p>
    <w:bookmarkEnd w:id="44"/>
    <w:bookmarkStart w:name="z61" w:id="45"/>
    <w:p>
      <w:pPr>
        <w:spacing w:after="0"/>
        <w:ind w:left="0"/>
        <w:jc w:val="both"/>
      </w:pPr>
      <w:r>
        <w:rPr>
          <w:rFonts w:ascii="Times New Roman"/>
          <w:b w:val="false"/>
          <w:i w:val="false"/>
          <w:color w:val="000000"/>
          <w:sz w:val="28"/>
        </w:rPr>
        <w:t>
      3) принимать сообщения и жалобы о применении пыток и других жестоких, бесчеловечных или унижающих достоинство видов обращения и наказания;</w:t>
      </w:r>
    </w:p>
    <w:bookmarkEnd w:id="45"/>
    <w:bookmarkStart w:name="z62" w:id="46"/>
    <w:p>
      <w:pPr>
        <w:spacing w:after="0"/>
        <w:ind w:left="0"/>
        <w:jc w:val="both"/>
      </w:pPr>
      <w:r>
        <w:rPr>
          <w:rFonts w:ascii="Times New Roman"/>
          <w:b w:val="false"/>
          <w:i w:val="false"/>
          <w:color w:val="000000"/>
          <w:sz w:val="28"/>
        </w:rPr>
        <w:t>
      4) иметь иные права, предусмотренные законами Республики Казахстан.</w:t>
      </w:r>
    </w:p>
    <w:bookmarkEnd w:id="46"/>
    <w:bookmarkStart w:name="z63" w:id="47"/>
    <w:p>
      <w:pPr>
        <w:spacing w:after="0"/>
        <w:ind w:left="0"/>
        <w:jc w:val="both"/>
      </w:pPr>
      <w:r>
        <w:rPr>
          <w:rFonts w:ascii="Times New Roman"/>
          <w:b w:val="false"/>
          <w:i w:val="false"/>
          <w:color w:val="000000"/>
          <w:sz w:val="28"/>
        </w:rPr>
        <w:t>
      18. При проведении превентивного посещения участник национального превентивного механизма, представитель Уполномоченного разъясняют лицам, содержащимся в учреждениях и организациях, подлежащих превентивным посещениям, и (или) их законным представителям их права.</w:t>
      </w:r>
    </w:p>
    <w:bookmarkEnd w:id="47"/>
    <w:bookmarkStart w:name="z64" w:id="48"/>
    <w:p>
      <w:pPr>
        <w:spacing w:after="0"/>
        <w:ind w:left="0"/>
        <w:jc w:val="both"/>
      </w:pPr>
      <w:r>
        <w:rPr>
          <w:rFonts w:ascii="Times New Roman"/>
          <w:b w:val="false"/>
          <w:i w:val="false"/>
          <w:color w:val="000000"/>
          <w:sz w:val="28"/>
        </w:rPr>
        <w:t>
      19. Участник национального превентивного механизма является независимым при осуществлении законной деятельности. При наличии конфликта интересов, а также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должен отказаться от участия в превентивном посещении.</w:t>
      </w:r>
    </w:p>
    <w:bookmarkEnd w:id="48"/>
    <w:bookmarkStart w:name="z65" w:id="49"/>
    <w:p>
      <w:pPr>
        <w:spacing w:after="0"/>
        <w:ind w:left="0"/>
        <w:jc w:val="both"/>
      </w:pPr>
      <w:r>
        <w:rPr>
          <w:rFonts w:ascii="Times New Roman"/>
          <w:b w:val="false"/>
          <w:i w:val="false"/>
          <w:color w:val="000000"/>
          <w:sz w:val="28"/>
        </w:rPr>
        <w:t>
      20. Участники национального превентивного механизма, представитель Уполномоченного должны проявлять уважительное отношение к лицам, содержащимся в учреждениях и организациях, а также персоналу указанных учреждений и организаций.</w:t>
      </w:r>
    </w:p>
    <w:bookmarkEnd w:id="49"/>
    <w:bookmarkStart w:name="z66" w:id="50"/>
    <w:p>
      <w:pPr>
        <w:spacing w:after="0"/>
        <w:ind w:left="0"/>
        <w:jc w:val="both"/>
      </w:pPr>
      <w:r>
        <w:rPr>
          <w:rFonts w:ascii="Times New Roman"/>
          <w:b w:val="false"/>
          <w:i w:val="false"/>
          <w:color w:val="000000"/>
          <w:sz w:val="28"/>
        </w:rPr>
        <w:t>
      Участники национального превентивного механизма, представитель Уполномоченного не вправе разглашать сведения о частной жизни лиц, ставшие известными им в ходе превентивных посещений, без согласия данных лиц.</w:t>
      </w:r>
    </w:p>
    <w:bookmarkEnd w:id="50"/>
    <w:bookmarkStart w:name="z67" w:id="51"/>
    <w:p>
      <w:pPr>
        <w:spacing w:after="0"/>
        <w:ind w:left="0"/>
        <w:jc w:val="both"/>
      </w:pPr>
      <w:r>
        <w:rPr>
          <w:rFonts w:ascii="Times New Roman"/>
          <w:b w:val="false"/>
          <w:i w:val="false"/>
          <w:color w:val="000000"/>
          <w:sz w:val="28"/>
        </w:rPr>
        <w:t>
      21. Участниками национального превентивного механизма, представителю Уполномоченного не допускается вмешательство в деятельность учреждений и организаций, подлежащих превентивному посещению.</w:t>
      </w:r>
    </w:p>
    <w:bookmarkEnd w:id="51"/>
    <w:bookmarkStart w:name="z68" w:id="52"/>
    <w:p>
      <w:pPr>
        <w:spacing w:after="0"/>
        <w:ind w:left="0"/>
        <w:jc w:val="both"/>
      </w:pPr>
      <w:r>
        <w:rPr>
          <w:rFonts w:ascii="Times New Roman"/>
          <w:b w:val="false"/>
          <w:i w:val="false"/>
          <w:color w:val="000000"/>
          <w:sz w:val="28"/>
        </w:rPr>
        <w:t>
      В случае неправомерных действий участников национального превентивного механизма, представителя Уполномоченного руководитель администрации учреждений и организаций, подлежащих превентивному посещению, письменно информирует Уполномоченного.</w:t>
      </w:r>
    </w:p>
    <w:bookmarkEnd w:id="52"/>
    <w:bookmarkStart w:name="z69" w:id="53"/>
    <w:p>
      <w:pPr>
        <w:spacing w:after="0"/>
        <w:ind w:left="0"/>
        <w:jc w:val="both"/>
      </w:pPr>
      <w:r>
        <w:rPr>
          <w:rFonts w:ascii="Times New Roman"/>
          <w:b w:val="false"/>
          <w:i w:val="false"/>
          <w:color w:val="000000"/>
          <w:sz w:val="28"/>
        </w:rPr>
        <w:t>
      22. Обеспечение безопасности участников национального превентивного механизма, представителя Уполномоченного, в том числе сопровождения по территории, возлагается на администрацию учреждений и организаций, подлежащих превентивному посещению. О реальной угрозе безопасности и необходимости ограничения конфиденциальности беседы участник национального превентивного механизма уведомляется администрацией учреждения и организации.</w:t>
      </w:r>
    </w:p>
    <w:bookmarkEnd w:id="53"/>
    <w:bookmarkStart w:name="z70" w:id="54"/>
    <w:p>
      <w:pPr>
        <w:spacing w:after="0"/>
        <w:ind w:left="0"/>
        <w:jc w:val="both"/>
      </w:pPr>
      <w:r>
        <w:rPr>
          <w:rFonts w:ascii="Times New Roman"/>
          <w:b w:val="false"/>
          <w:i w:val="false"/>
          <w:color w:val="000000"/>
          <w:sz w:val="28"/>
        </w:rPr>
        <w:t>
      23. Отказ участником национального превентивного механизма, представителем Уполномоченного от ограничений конфиденциальной беседы с лицами, содержащимися в учреждениях и организациях, подлежащих превентивным посещениям, оформляется письменно.</w:t>
      </w:r>
    </w:p>
    <w:bookmarkEnd w:id="54"/>
    <w:bookmarkStart w:name="z71" w:id="55"/>
    <w:p>
      <w:pPr>
        <w:spacing w:after="0"/>
        <w:ind w:left="0"/>
        <w:jc w:val="both"/>
      </w:pPr>
      <w:r>
        <w:rPr>
          <w:rFonts w:ascii="Times New Roman"/>
          <w:b w:val="false"/>
          <w:i w:val="false"/>
          <w:color w:val="000000"/>
          <w:sz w:val="28"/>
        </w:rPr>
        <w:t>
      24. Срок превентивного посещения группами участников национального превентивного механизма учреждений и организаций, подлежащих превентивным посещениям, не должен превышать двух рабочих дней, не считая времени нахождения в пути.</w:t>
      </w:r>
    </w:p>
    <w:bookmarkEnd w:id="55"/>
    <w:bookmarkStart w:name="z72" w:id="56"/>
    <w:p>
      <w:pPr>
        <w:spacing w:after="0"/>
        <w:ind w:left="0"/>
        <w:jc w:val="both"/>
      </w:pPr>
      <w:r>
        <w:rPr>
          <w:rFonts w:ascii="Times New Roman"/>
          <w:b w:val="false"/>
          <w:i w:val="false"/>
          <w:color w:val="000000"/>
          <w:sz w:val="28"/>
        </w:rPr>
        <w:t>
      Срок превентивного посещения при тематических превентивных посещениях не должен превышать пяти рабочих дней, не считая времени нахождения в пути.</w:t>
      </w:r>
    </w:p>
    <w:bookmarkEnd w:id="56"/>
    <w:bookmarkStart w:name="z73" w:id="57"/>
    <w:p>
      <w:pPr>
        <w:spacing w:after="0"/>
        <w:ind w:left="0"/>
        <w:jc w:val="both"/>
      </w:pPr>
      <w:r>
        <w:rPr>
          <w:rFonts w:ascii="Times New Roman"/>
          <w:b w:val="false"/>
          <w:i w:val="false"/>
          <w:color w:val="000000"/>
          <w:sz w:val="28"/>
        </w:rPr>
        <w:t>
      25. Продление срока превентивного посещения допускается в исключительных случаях на срок не более пяти рабочих дней с согласия Уполномоченного.</w:t>
      </w:r>
    </w:p>
    <w:bookmarkEnd w:id="57"/>
    <w:bookmarkStart w:name="z74" w:id="58"/>
    <w:p>
      <w:pPr>
        <w:spacing w:after="0"/>
        <w:ind w:left="0"/>
        <w:jc w:val="both"/>
      </w:pPr>
      <w:r>
        <w:rPr>
          <w:rFonts w:ascii="Times New Roman"/>
          <w:b w:val="false"/>
          <w:i w:val="false"/>
          <w:color w:val="000000"/>
          <w:sz w:val="28"/>
        </w:rPr>
        <w:t>
      26. В случае выявления при превентивном посещении признаков применения пыток и других жестоких, бесчеловечных и унижающих достоинство видов обращения в отношении лиц, содержащихся в учреждениях и организациях, подлежащих превентивным посещениям, участники группы национального превентивного механизма совместно с представителем Уполномоченного сообщают об этом органам прокуратуры и Уполномоченному.</w:t>
      </w:r>
    </w:p>
    <w:bookmarkEnd w:id="58"/>
    <w:bookmarkStart w:name="z75" w:id="59"/>
    <w:p>
      <w:pPr>
        <w:spacing w:after="0"/>
        <w:ind w:left="0"/>
        <w:jc w:val="left"/>
      </w:pPr>
      <w:r>
        <w:rPr>
          <w:rFonts w:ascii="Times New Roman"/>
          <w:b/>
          <w:i w:val="false"/>
          <w:color w:val="000000"/>
        </w:rPr>
        <w:t xml:space="preserve"> Глава 3. Отчет групп по результатам превентивных посещений</w:t>
      </w:r>
    </w:p>
    <w:bookmarkEnd w:id="59"/>
    <w:bookmarkStart w:name="z76" w:id="60"/>
    <w:p>
      <w:pPr>
        <w:spacing w:after="0"/>
        <w:ind w:left="0"/>
        <w:jc w:val="both"/>
      </w:pPr>
      <w:r>
        <w:rPr>
          <w:rFonts w:ascii="Times New Roman"/>
          <w:b w:val="false"/>
          <w:i w:val="false"/>
          <w:color w:val="000000"/>
          <w:sz w:val="28"/>
        </w:rPr>
        <w:t>
      27. По результатам каждого превентивного посещения от имени группы составляется и представляется в Координационный совет письменный отчет о посещении по форме, утвержденной Координационным советом, который подписывается всеми членами группы, осуществившими превентивное посещение.</w:t>
      </w:r>
    </w:p>
    <w:bookmarkEnd w:id="60"/>
    <w:bookmarkStart w:name="z77" w:id="61"/>
    <w:p>
      <w:pPr>
        <w:spacing w:after="0"/>
        <w:ind w:left="0"/>
        <w:jc w:val="both"/>
      </w:pPr>
      <w:r>
        <w:rPr>
          <w:rFonts w:ascii="Times New Roman"/>
          <w:b w:val="false"/>
          <w:i w:val="false"/>
          <w:color w:val="000000"/>
          <w:sz w:val="28"/>
        </w:rPr>
        <w:t>
      Член группы, имеющий особое мнение, оформляет его письменно и прилагает к отчету.</w:t>
      </w:r>
    </w:p>
    <w:bookmarkEnd w:id="61"/>
    <w:bookmarkStart w:name="z78" w:id="62"/>
    <w:p>
      <w:pPr>
        <w:spacing w:after="0"/>
        <w:ind w:left="0"/>
        <w:jc w:val="both"/>
      </w:pPr>
      <w:r>
        <w:rPr>
          <w:rFonts w:ascii="Times New Roman"/>
          <w:b w:val="false"/>
          <w:i w:val="false"/>
          <w:color w:val="000000"/>
          <w:sz w:val="28"/>
        </w:rPr>
        <w:t>
      28. Отчеты о превентивных посещениях группой, формируемой из участников национального превентивного механизма учреждений и организаций, подлежащих превентивному посещению, представляются в Координационный совет:</w:t>
      </w:r>
    </w:p>
    <w:bookmarkEnd w:id="62"/>
    <w:bookmarkStart w:name="z79" w:id="63"/>
    <w:p>
      <w:pPr>
        <w:spacing w:after="0"/>
        <w:ind w:left="0"/>
        <w:jc w:val="both"/>
      </w:pPr>
      <w:r>
        <w:rPr>
          <w:rFonts w:ascii="Times New Roman"/>
          <w:b w:val="false"/>
          <w:i w:val="false"/>
          <w:color w:val="000000"/>
          <w:sz w:val="28"/>
        </w:rPr>
        <w:t>
      1) в десятидневный срок для периодических превентивных посещений;</w:t>
      </w:r>
    </w:p>
    <w:bookmarkEnd w:id="63"/>
    <w:bookmarkStart w:name="z80" w:id="64"/>
    <w:p>
      <w:pPr>
        <w:spacing w:after="0"/>
        <w:ind w:left="0"/>
        <w:jc w:val="both"/>
      </w:pPr>
      <w:r>
        <w:rPr>
          <w:rFonts w:ascii="Times New Roman"/>
          <w:b w:val="false"/>
          <w:i w:val="false"/>
          <w:color w:val="000000"/>
          <w:sz w:val="28"/>
        </w:rPr>
        <w:t>
      2) в пятидневный срок для промежуточных превентивных посещений;</w:t>
      </w:r>
    </w:p>
    <w:bookmarkEnd w:id="64"/>
    <w:bookmarkStart w:name="z81" w:id="65"/>
    <w:p>
      <w:pPr>
        <w:spacing w:after="0"/>
        <w:ind w:left="0"/>
        <w:jc w:val="both"/>
      </w:pPr>
      <w:r>
        <w:rPr>
          <w:rFonts w:ascii="Times New Roman"/>
          <w:b w:val="false"/>
          <w:i w:val="false"/>
          <w:color w:val="000000"/>
          <w:sz w:val="28"/>
        </w:rPr>
        <w:t>
      3) в двухдневный срок для специальных превентивных посещений.</w:t>
      </w:r>
    </w:p>
    <w:bookmarkEnd w:id="65"/>
    <w:bookmarkStart w:name="z82" w:id="66"/>
    <w:p>
      <w:pPr>
        <w:spacing w:after="0"/>
        <w:ind w:left="0"/>
        <w:jc w:val="both"/>
      </w:pPr>
      <w:r>
        <w:rPr>
          <w:rFonts w:ascii="Times New Roman"/>
          <w:b w:val="false"/>
          <w:i w:val="false"/>
          <w:color w:val="000000"/>
          <w:sz w:val="28"/>
        </w:rPr>
        <w:t>
      29. Отчеты групп о превентивном посещении учреждений и организаций, подлежащих превентивному посещению, являются конфиденциальными.</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 2023 года </w:t>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 апреля 2014 года № 301 </w:t>
            </w:r>
          </w:p>
        </w:tc>
      </w:tr>
    </w:tbl>
    <w:bookmarkStart w:name="z93" w:id="67"/>
    <w:p>
      <w:pPr>
        <w:spacing w:after="0"/>
        <w:ind w:left="0"/>
        <w:jc w:val="left"/>
      </w:pPr>
      <w:r>
        <w:rPr>
          <w:rFonts w:ascii="Times New Roman"/>
          <w:b/>
          <w:i w:val="false"/>
          <w:color w:val="000000"/>
        </w:rPr>
        <w:t xml:space="preserve"> Правила возмещения расходов участников национального превентивного механизма по превентивным посещениям</w:t>
      </w:r>
    </w:p>
    <w:bookmarkEnd w:id="67"/>
    <w:bookmarkStart w:name="z94" w:id="68"/>
    <w:p>
      <w:pPr>
        <w:spacing w:after="0"/>
        <w:ind w:left="0"/>
        <w:jc w:val="left"/>
      </w:pPr>
      <w:r>
        <w:rPr>
          <w:rFonts w:ascii="Times New Roman"/>
          <w:b/>
          <w:i w:val="false"/>
          <w:color w:val="000000"/>
        </w:rPr>
        <w:t xml:space="preserve"> Глава 1. Общие положения</w:t>
      </w:r>
    </w:p>
    <w:bookmarkEnd w:id="68"/>
    <w:bookmarkStart w:name="z95" w:id="69"/>
    <w:p>
      <w:pPr>
        <w:spacing w:after="0"/>
        <w:ind w:left="0"/>
        <w:jc w:val="both"/>
      </w:pPr>
      <w:r>
        <w:rPr>
          <w:rFonts w:ascii="Times New Roman"/>
          <w:b w:val="false"/>
          <w:i w:val="false"/>
          <w:color w:val="000000"/>
          <w:sz w:val="28"/>
        </w:rPr>
        <w:t xml:space="preserve">
      1. Настоящие Правила возмещения расходов участников национального превентивного механизма по превентивным посещениям (далее – Правила) разработаны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Уголовно-исполнительного кодекса Республики Казахстан, </w:t>
      </w:r>
      <w:r>
        <w:rPr>
          <w:rFonts w:ascii="Times New Roman"/>
          <w:b w:val="false"/>
          <w:i w:val="false"/>
          <w:color w:val="000000"/>
          <w:sz w:val="28"/>
        </w:rPr>
        <w:t>статьей 184</w:t>
      </w:r>
      <w:r>
        <w:rPr>
          <w:rFonts w:ascii="Times New Roman"/>
          <w:b w:val="false"/>
          <w:i w:val="false"/>
          <w:color w:val="000000"/>
          <w:sz w:val="28"/>
        </w:rPr>
        <w:t xml:space="preserve"> Кодекса Республики Казахстан "О здоровье народа и системе здравоохранения", </w:t>
      </w:r>
      <w:r>
        <w:rPr>
          <w:rFonts w:ascii="Times New Roman"/>
          <w:b w:val="false"/>
          <w:i w:val="false"/>
          <w:color w:val="000000"/>
          <w:sz w:val="28"/>
        </w:rPr>
        <w:t>статьей 46-10</w:t>
      </w:r>
      <w:r>
        <w:rPr>
          <w:rFonts w:ascii="Times New Roman"/>
          <w:b w:val="false"/>
          <w:i w:val="false"/>
          <w:color w:val="000000"/>
          <w:sz w:val="28"/>
        </w:rPr>
        <w:t xml:space="preserve"> Закона Республики Казахстан "О порядке и условиях содержания лиц в специальных учреждениях, специальных помещениях обеспечивающих временную изоляцию от общества", </w:t>
      </w:r>
      <w:r>
        <w:rPr>
          <w:rFonts w:ascii="Times New Roman"/>
          <w:b w:val="false"/>
          <w:i w:val="false"/>
          <w:color w:val="000000"/>
          <w:sz w:val="28"/>
        </w:rPr>
        <w:t>статьей 47-1</w:t>
      </w:r>
      <w:r>
        <w:rPr>
          <w:rFonts w:ascii="Times New Roman"/>
          <w:b w:val="false"/>
          <w:i w:val="false"/>
          <w:color w:val="000000"/>
          <w:sz w:val="28"/>
        </w:rPr>
        <w:t xml:space="preserve"> Закона Республики Казахстан "О правах ребенка в Республике Казахстан",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 профилактике правонарушений среди несовершеннолетних и предупреждении детской безнадзорности и беспризорности", </w:t>
      </w:r>
      <w:r>
        <w:rPr>
          <w:rFonts w:ascii="Times New Roman"/>
          <w:b w:val="false"/>
          <w:i w:val="false"/>
          <w:color w:val="000000"/>
          <w:sz w:val="28"/>
        </w:rPr>
        <w:t>статьей 11-1</w:t>
      </w:r>
      <w:r>
        <w:rPr>
          <w:rFonts w:ascii="Times New Roman"/>
          <w:b w:val="false"/>
          <w:i w:val="false"/>
          <w:color w:val="000000"/>
          <w:sz w:val="28"/>
        </w:rPr>
        <w:t xml:space="preserve"> Закона Республики Казахстан "О специальных социальных услугах".</w:t>
      </w:r>
    </w:p>
    <w:bookmarkEnd w:id="69"/>
    <w:bookmarkStart w:name="z96" w:id="70"/>
    <w:p>
      <w:pPr>
        <w:spacing w:after="0"/>
        <w:ind w:left="0"/>
        <w:jc w:val="left"/>
      </w:pPr>
      <w:r>
        <w:rPr>
          <w:rFonts w:ascii="Times New Roman"/>
          <w:b/>
          <w:i w:val="false"/>
          <w:color w:val="000000"/>
        </w:rPr>
        <w:t xml:space="preserve"> Глава 2. Порядок возмещения расходов участникам национального превентивного механизма</w:t>
      </w:r>
    </w:p>
    <w:bookmarkEnd w:id="70"/>
    <w:bookmarkStart w:name="z97" w:id="71"/>
    <w:p>
      <w:pPr>
        <w:spacing w:after="0"/>
        <w:ind w:left="0"/>
        <w:jc w:val="both"/>
      </w:pPr>
      <w:r>
        <w:rPr>
          <w:rFonts w:ascii="Times New Roman"/>
          <w:b w:val="false"/>
          <w:i w:val="false"/>
          <w:color w:val="000000"/>
          <w:sz w:val="28"/>
        </w:rPr>
        <w:t>
      2. Возмещение расходов участников национального превентивного механизма по превентивным посещениям производится за счет средств республиканского бюджета предусмотренного на соответствующий финансовый год.</w:t>
      </w:r>
    </w:p>
    <w:bookmarkEnd w:id="71"/>
    <w:bookmarkStart w:name="z98" w:id="72"/>
    <w:p>
      <w:pPr>
        <w:spacing w:after="0"/>
        <w:ind w:left="0"/>
        <w:jc w:val="both"/>
      </w:pPr>
      <w:r>
        <w:rPr>
          <w:rFonts w:ascii="Times New Roman"/>
          <w:b w:val="false"/>
          <w:i w:val="false"/>
          <w:color w:val="000000"/>
          <w:sz w:val="28"/>
        </w:rPr>
        <w:t>
      3. Возмещение расходов по превентивным посещениям за счет средств республиканского бюджета осуществляется на основании следующих документов:</w:t>
      </w:r>
    </w:p>
    <w:bookmarkEnd w:id="72"/>
    <w:bookmarkStart w:name="z99" w:id="73"/>
    <w:p>
      <w:pPr>
        <w:spacing w:after="0"/>
        <w:ind w:left="0"/>
        <w:jc w:val="both"/>
      </w:pPr>
      <w:r>
        <w:rPr>
          <w:rFonts w:ascii="Times New Roman"/>
          <w:b w:val="false"/>
          <w:i w:val="false"/>
          <w:color w:val="000000"/>
          <w:sz w:val="28"/>
        </w:rPr>
        <w:t>
      1) протоколы Координационного совета при Уполномоченном по правам человека в Республике Казахстан (далее – Координационный совет) об утверждении планов указанных видов превентивных посещений с приложением соответствующих планов (включающих сроки, перечень посещаемых учреждений и организаций, а также составы групп, уполномоченных на проведение указанных видов посещений) – по периодическим и промежуточным превентивным посещениям (в том числе по разовым и тематическим);</w:t>
      </w:r>
    </w:p>
    <w:bookmarkEnd w:id="73"/>
    <w:bookmarkStart w:name="z100" w:id="74"/>
    <w:p>
      <w:pPr>
        <w:spacing w:after="0"/>
        <w:ind w:left="0"/>
        <w:jc w:val="both"/>
      </w:pPr>
      <w:r>
        <w:rPr>
          <w:rFonts w:ascii="Times New Roman"/>
          <w:b w:val="false"/>
          <w:i w:val="false"/>
          <w:color w:val="000000"/>
          <w:sz w:val="28"/>
        </w:rPr>
        <w:t>
      2) решение Уполномоченного по правам человека в Республике Казахстан о направлении группы участников национального превентивного механизма на основании поступивших сообщений о применении пыток и других жестоких, бесчеловечных или унижающих достоинство видов обращения и наказания - по специальным посещениям;</w:t>
      </w:r>
    </w:p>
    <w:bookmarkEnd w:id="74"/>
    <w:bookmarkStart w:name="z101" w:id="75"/>
    <w:p>
      <w:pPr>
        <w:spacing w:after="0"/>
        <w:ind w:left="0"/>
        <w:jc w:val="both"/>
      </w:pPr>
      <w:r>
        <w:rPr>
          <w:rFonts w:ascii="Times New Roman"/>
          <w:b w:val="false"/>
          <w:i w:val="false"/>
          <w:color w:val="000000"/>
          <w:sz w:val="28"/>
        </w:rPr>
        <w:t>
      3) документы, подтверждающие расходы, указанные в пунктах 5, 6 настоящих Правил;</w:t>
      </w:r>
    </w:p>
    <w:bookmarkEnd w:id="75"/>
    <w:bookmarkStart w:name="z102" w:id="76"/>
    <w:p>
      <w:pPr>
        <w:spacing w:after="0"/>
        <w:ind w:left="0"/>
        <w:jc w:val="both"/>
      </w:pPr>
      <w:r>
        <w:rPr>
          <w:rFonts w:ascii="Times New Roman"/>
          <w:b w:val="false"/>
          <w:i w:val="false"/>
          <w:color w:val="000000"/>
          <w:sz w:val="28"/>
        </w:rPr>
        <w:t>
      4) отчет о фактических расходах денежных средств, направляемый руководителями групп в соответствии с пунктом 7 настоящих Правил;</w:t>
      </w:r>
    </w:p>
    <w:bookmarkEnd w:id="76"/>
    <w:bookmarkStart w:name="z103" w:id="77"/>
    <w:p>
      <w:pPr>
        <w:spacing w:after="0"/>
        <w:ind w:left="0"/>
        <w:jc w:val="both"/>
      </w:pPr>
      <w:r>
        <w:rPr>
          <w:rFonts w:ascii="Times New Roman"/>
          <w:b w:val="false"/>
          <w:i w:val="false"/>
          <w:color w:val="000000"/>
          <w:sz w:val="28"/>
        </w:rPr>
        <w:t>
      5) подтверждение администратором бюджетных программ предоставления письменного отчета по итогам превентивного посещения участников группы национального превентивного механизма.</w:t>
      </w:r>
    </w:p>
    <w:bookmarkEnd w:id="77"/>
    <w:bookmarkStart w:name="z104" w:id="78"/>
    <w:p>
      <w:pPr>
        <w:spacing w:after="0"/>
        <w:ind w:left="0"/>
        <w:jc w:val="both"/>
      </w:pPr>
      <w:r>
        <w:rPr>
          <w:rFonts w:ascii="Times New Roman"/>
          <w:b w:val="false"/>
          <w:i w:val="false"/>
          <w:color w:val="000000"/>
          <w:sz w:val="28"/>
        </w:rPr>
        <w:t>
      4. Копия протокола Координационного совета не позднее 10 января соответствующего года направляется администратору бюджетной программы.</w:t>
      </w:r>
    </w:p>
    <w:bookmarkEnd w:id="78"/>
    <w:bookmarkStart w:name="z105" w:id="79"/>
    <w:p>
      <w:pPr>
        <w:spacing w:after="0"/>
        <w:ind w:left="0"/>
        <w:jc w:val="both"/>
      </w:pPr>
      <w:r>
        <w:rPr>
          <w:rFonts w:ascii="Times New Roman"/>
          <w:b w:val="false"/>
          <w:i w:val="false"/>
          <w:color w:val="000000"/>
          <w:sz w:val="28"/>
        </w:rPr>
        <w:t>
      5. Участникам национального превентивного механизма администратором бюджетной программы возмещаются:</w:t>
      </w:r>
    </w:p>
    <w:bookmarkEnd w:id="79"/>
    <w:bookmarkStart w:name="z106" w:id="80"/>
    <w:p>
      <w:pPr>
        <w:spacing w:after="0"/>
        <w:ind w:left="0"/>
        <w:jc w:val="both"/>
      </w:pPr>
      <w:r>
        <w:rPr>
          <w:rFonts w:ascii="Times New Roman"/>
          <w:b w:val="false"/>
          <w:i w:val="false"/>
          <w:color w:val="000000"/>
          <w:sz w:val="28"/>
        </w:rPr>
        <w:t>
      1) расходы, связанные с выездом участника национального превентивного механизма в другую местность, в том числе по участию в работе Координационного совета:</w:t>
      </w:r>
    </w:p>
    <w:bookmarkEnd w:id="80"/>
    <w:bookmarkStart w:name="z107" w:id="81"/>
    <w:p>
      <w:pPr>
        <w:spacing w:after="0"/>
        <w:ind w:left="0"/>
        <w:jc w:val="both"/>
      </w:pPr>
      <w:r>
        <w:rPr>
          <w:rFonts w:ascii="Times New Roman"/>
          <w:b w:val="false"/>
          <w:i w:val="false"/>
          <w:color w:val="000000"/>
          <w:sz w:val="28"/>
        </w:rPr>
        <w:t>
      за каждый день пребывания в месте превентивного посещения участнику превентивного механизма выплачиваются суточные в размере двух месячных расчетных показателей;</w:t>
      </w:r>
    </w:p>
    <w:bookmarkEnd w:id="81"/>
    <w:bookmarkStart w:name="z108" w:id="82"/>
    <w:p>
      <w:pPr>
        <w:spacing w:after="0"/>
        <w:ind w:left="0"/>
        <w:jc w:val="both"/>
      </w:pPr>
      <w:r>
        <w:rPr>
          <w:rFonts w:ascii="Times New Roman"/>
          <w:b w:val="false"/>
          <w:i w:val="false"/>
          <w:color w:val="000000"/>
          <w:sz w:val="28"/>
        </w:rPr>
        <w:t>
      по найму жилого помещения по предъявленным подтверждающим документам (фискальный чек, приходный кассовый ордер, счет-фактура, счет, накладная, извещение, а в случае представления документов за проживание от индивидуального предпринимателя, дополнительно представляются документы, подтверждающие право лица сдавать в аренду имущество (договор аренды, патент, свидетельство и другие подтверждающие документы, представляемые поставщиками гостиничных услуг), при этом сумма расходов по найму жилого помещения в сутки не должна превышать семикратного размера месячного расчетного показателя – в городах Астане, Алматы, Шымкенте, Атырау, Актау и Байконыре, шестикратного размера месячного расчетного показателя – в областных центрах и городах областного значения, четырехкратного размера месячного расчетного показателя – в районных центрах, городах районного значения и поселке Боровое Бурабайского района Акмолинской области, двукратного размера месячного расчетного показателя – в сельских округах;</w:t>
      </w:r>
    </w:p>
    <w:bookmarkEnd w:id="82"/>
    <w:bookmarkStart w:name="z109" w:id="83"/>
    <w:p>
      <w:pPr>
        <w:spacing w:after="0"/>
        <w:ind w:left="0"/>
        <w:jc w:val="both"/>
      </w:pPr>
      <w:r>
        <w:rPr>
          <w:rFonts w:ascii="Times New Roman"/>
          <w:b w:val="false"/>
          <w:i w:val="false"/>
          <w:color w:val="000000"/>
          <w:sz w:val="28"/>
        </w:rPr>
        <w:t>
      при отсутствии подтверждающих документов расходы по найму жилого помещения возмещаются в размере 50 процентов от норм суточных;</w:t>
      </w:r>
    </w:p>
    <w:bookmarkEnd w:id="83"/>
    <w:bookmarkStart w:name="z110" w:id="84"/>
    <w:p>
      <w:pPr>
        <w:spacing w:after="0"/>
        <w:ind w:left="0"/>
        <w:jc w:val="both"/>
      </w:pPr>
      <w:r>
        <w:rPr>
          <w:rFonts w:ascii="Times New Roman"/>
          <w:b w:val="false"/>
          <w:i w:val="false"/>
          <w:color w:val="000000"/>
          <w:sz w:val="28"/>
        </w:rPr>
        <w:t>
      по проезду к месту пребывания и обратно к месту постоянной работы на основании предъявленных проездных документов при проезде по железным дорогам - по тарифу купированного вагона (за исключением вагонов с двухместными купе с нижним расположением мягких диванов, мягкими креслами для сидения с устройством по регулированию его положения (СВ), а также классов "Турист" и "Бизнес" скоростных поездов); по водным путям, по шоссейным и грунтовым дорогам - по существующей в данной местности стоимости проезда;</w:t>
      </w:r>
    </w:p>
    <w:bookmarkEnd w:id="84"/>
    <w:bookmarkStart w:name="z111" w:id="85"/>
    <w:p>
      <w:pPr>
        <w:spacing w:after="0"/>
        <w:ind w:left="0"/>
        <w:jc w:val="both"/>
      </w:pPr>
      <w:r>
        <w:rPr>
          <w:rFonts w:ascii="Times New Roman"/>
          <w:b w:val="false"/>
          <w:i w:val="false"/>
          <w:color w:val="000000"/>
          <w:sz w:val="28"/>
        </w:rPr>
        <w:t>
      стоимость бронирования проездных билетов и места в гостинице, а также пользования постельными принадлежностями в поездах при проезде к месту пребывания и обратно к месту работы (должности), при наличии документов, подтверждающих эти расходы;</w:t>
      </w:r>
    </w:p>
    <w:bookmarkEnd w:id="85"/>
    <w:bookmarkStart w:name="z112" w:id="86"/>
    <w:p>
      <w:pPr>
        <w:spacing w:after="0"/>
        <w:ind w:left="0"/>
        <w:jc w:val="both"/>
      </w:pPr>
      <w:r>
        <w:rPr>
          <w:rFonts w:ascii="Times New Roman"/>
          <w:b w:val="false"/>
          <w:i w:val="false"/>
          <w:color w:val="000000"/>
          <w:sz w:val="28"/>
        </w:rPr>
        <w:t>
      при отсутствии проездных документов к месту пребывания и обратно к месту основной работы (должности) расходы возмещаются по минимальной стоимости проезда транспортом (за исключением воздушного);</w:t>
      </w:r>
    </w:p>
    <w:bookmarkEnd w:id="86"/>
    <w:bookmarkStart w:name="z113" w:id="87"/>
    <w:p>
      <w:pPr>
        <w:spacing w:after="0"/>
        <w:ind w:left="0"/>
        <w:jc w:val="both"/>
      </w:pPr>
      <w:r>
        <w:rPr>
          <w:rFonts w:ascii="Times New Roman"/>
          <w:b w:val="false"/>
          <w:i w:val="false"/>
          <w:color w:val="000000"/>
          <w:sz w:val="28"/>
        </w:rPr>
        <w:t>
      по проезду автотранспортом (кроме такси) к железнодорожной станции, пристани, аэропорту, если они находятся за пределами населенного пункта, при наличии подтверждающих документов;</w:t>
      </w:r>
    </w:p>
    <w:bookmarkEnd w:id="87"/>
    <w:bookmarkStart w:name="z114" w:id="88"/>
    <w:p>
      <w:pPr>
        <w:spacing w:after="0"/>
        <w:ind w:left="0"/>
        <w:jc w:val="both"/>
      </w:pPr>
      <w:r>
        <w:rPr>
          <w:rFonts w:ascii="Times New Roman"/>
          <w:b w:val="false"/>
          <w:i w:val="false"/>
          <w:color w:val="000000"/>
          <w:sz w:val="28"/>
        </w:rPr>
        <w:t>
      при превентивном посещении в местности, откуда участник национального превентивного механизма имеет возможность ежедневно возвращаться к месту постоянного жительства, расходы возмещаются в следующем порядке:</w:t>
      </w:r>
    </w:p>
    <w:bookmarkEnd w:id="88"/>
    <w:bookmarkStart w:name="z115" w:id="89"/>
    <w:p>
      <w:pPr>
        <w:spacing w:after="0"/>
        <w:ind w:left="0"/>
        <w:jc w:val="both"/>
      </w:pPr>
      <w:r>
        <w:rPr>
          <w:rFonts w:ascii="Times New Roman"/>
          <w:b w:val="false"/>
          <w:i w:val="false"/>
          <w:color w:val="000000"/>
          <w:sz w:val="28"/>
        </w:rPr>
        <w:t>
      если участник национального превентивного механизма по окончании рабочего дня по собственной воле остается в месте пребывания, то при предъявлении оправдательных документов о найме жилого помещения суточные и транспортные расходы возмещаются в размере, предусмотренном подпунктом 1) пункта 5 настоящих Правил;</w:t>
      </w:r>
    </w:p>
    <w:bookmarkEnd w:id="89"/>
    <w:bookmarkStart w:name="z116" w:id="90"/>
    <w:p>
      <w:pPr>
        <w:spacing w:after="0"/>
        <w:ind w:left="0"/>
        <w:jc w:val="both"/>
      </w:pPr>
      <w:r>
        <w:rPr>
          <w:rFonts w:ascii="Times New Roman"/>
          <w:b w:val="false"/>
          <w:i w:val="false"/>
          <w:color w:val="000000"/>
          <w:sz w:val="28"/>
        </w:rPr>
        <w:t>
      если участник национального превентивного механизма ежедневно возвращается к месту основной работы (должности), то возмещаются только транспортные расходы при наличии проездных документов без выплаты суточных;</w:t>
      </w:r>
    </w:p>
    <w:bookmarkEnd w:id="90"/>
    <w:bookmarkStart w:name="z117" w:id="91"/>
    <w:p>
      <w:pPr>
        <w:spacing w:after="0"/>
        <w:ind w:left="0"/>
        <w:jc w:val="both"/>
      </w:pPr>
      <w:r>
        <w:rPr>
          <w:rFonts w:ascii="Times New Roman"/>
          <w:b w:val="false"/>
          <w:i w:val="false"/>
          <w:color w:val="000000"/>
          <w:sz w:val="28"/>
        </w:rPr>
        <w:t>
      2) расходы, связанные с подготовкой отчета по итогам посещений, включая обработку собранных материалов, подготовку предложений и рекомендаций, информации для ежегодного консолидированного доклада по итогам превентивного посещения в размере:</w:t>
      </w:r>
    </w:p>
    <w:bookmarkEnd w:id="91"/>
    <w:bookmarkStart w:name="z118" w:id="92"/>
    <w:p>
      <w:pPr>
        <w:spacing w:after="0"/>
        <w:ind w:left="0"/>
        <w:jc w:val="both"/>
      </w:pPr>
      <w:r>
        <w:rPr>
          <w:rFonts w:ascii="Times New Roman"/>
          <w:b w:val="false"/>
          <w:i w:val="false"/>
          <w:color w:val="000000"/>
          <w:sz w:val="28"/>
        </w:rPr>
        <w:t>
      десяти месячных расчетных показателей каждому участнику национального превентивного механизма по разовым периодическим и промежуточным, а также специальным превентивным посещениям;</w:t>
      </w:r>
    </w:p>
    <w:bookmarkEnd w:id="92"/>
    <w:bookmarkStart w:name="z119" w:id="93"/>
    <w:p>
      <w:pPr>
        <w:spacing w:after="0"/>
        <w:ind w:left="0"/>
        <w:jc w:val="both"/>
      </w:pPr>
      <w:r>
        <w:rPr>
          <w:rFonts w:ascii="Times New Roman"/>
          <w:b w:val="false"/>
          <w:i w:val="false"/>
          <w:color w:val="000000"/>
          <w:sz w:val="28"/>
        </w:rPr>
        <w:t>
      двенадцатимесячных расчетных показателей каждому участнику национального превентивного механизма по тематическим периодическим и промежуточным превентивным посещениям;</w:t>
      </w:r>
    </w:p>
    <w:bookmarkEnd w:id="93"/>
    <w:bookmarkStart w:name="z120" w:id="94"/>
    <w:p>
      <w:pPr>
        <w:spacing w:after="0"/>
        <w:ind w:left="0"/>
        <w:jc w:val="both"/>
      </w:pPr>
      <w:r>
        <w:rPr>
          <w:rFonts w:ascii="Times New Roman"/>
          <w:b w:val="false"/>
          <w:i w:val="false"/>
          <w:color w:val="000000"/>
          <w:sz w:val="28"/>
        </w:rPr>
        <w:t>
      3) накладные расходы, включающие расходы на приобретение канцелярских товаров, копирование собранных материалов, за пользование телефонной связью, Интернетом и почтовыми услугами, – в размере, не превышающем двух месячных расчетных показателей на каждого участника национального превентивного механизма, осуществлявшего превентивное посещение;</w:t>
      </w:r>
    </w:p>
    <w:bookmarkEnd w:id="94"/>
    <w:bookmarkStart w:name="z121" w:id="95"/>
    <w:p>
      <w:pPr>
        <w:spacing w:after="0"/>
        <w:ind w:left="0"/>
        <w:jc w:val="both"/>
      </w:pPr>
      <w:r>
        <w:rPr>
          <w:rFonts w:ascii="Times New Roman"/>
          <w:b w:val="false"/>
          <w:i w:val="false"/>
          <w:color w:val="000000"/>
          <w:sz w:val="28"/>
        </w:rPr>
        <w:t>
      4) расходы на медицинское и лабораторное обследование, приобретение средств индивидуальной защиты (медицинские маски, одноразовые перчатки, медицинский защитный экран, одноразовый защитный халат или комбинезон) в период ограничительных мероприятий, в том числе карантина, которые введены решением главного государственного санитарного врача Республики Казахстан (соответствующей территории) или его заместителей при возникновении, угрозе завоза и распространения инфекционных заболеваний в соответствии с законодательством Республики Казахстан, – в размере, не превышающем пяти месячных расчетных показателей на каждого участника национального превентивного механизма, осуществлявшего превентивное посещение.</w:t>
      </w:r>
    </w:p>
    <w:bookmarkEnd w:id="95"/>
    <w:bookmarkStart w:name="z122" w:id="96"/>
    <w:p>
      <w:pPr>
        <w:spacing w:after="0"/>
        <w:ind w:left="0"/>
        <w:jc w:val="both"/>
      </w:pPr>
      <w:r>
        <w:rPr>
          <w:rFonts w:ascii="Times New Roman"/>
          <w:b w:val="false"/>
          <w:i w:val="false"/>
          <w:color w:val="000000"/>
          <w:sz w:val="28"/>
        </w:rPr>
        <w:t>
      6. Расходы, связанные с выездом участника национального превентивного механизма в другую местность, подлежат возмещению в следующем порядке:</w:t>
      </w:r>
    </w:p>
    <w:bookmarkEnd w:id="96"/>
    <w:bookmarkStart w:name="z123" w:id="97"/>
    <w:p>
      <w:pPr>
        <w:spacing w:after="0"/>
        <w:ind w:left="0"/>
        <w:jc w:val="both"/>
      </w:pPr>
      <w:r>
        <w:rPr>
          <w:rFonts w:ascii="Times New Roman"/>
          <w:b w:val="false"/>
          <w:i w:val="false"/>
          <w:color w:val="000000"/>
          <w:sz w:val="28"/>
        </w:rPr>
        <w:t>
      1) фактическое время пребывания в месте превентивного посещения (далее – место пребывания) определяется по отметкам в удостоверении участника превентивного посещения, выдаваемом руководителем группы национального превентивного механизма, о дате прибытия в место пребывания и дате выбытия из места пребывания. Если участник национального превентивного посещения осуществляет превентивные посещения в разных населенных пунктах, отметки о дате прибытия и дате выбытия делаются в каждом из них. Соответствующие отметки проставляются в кадровых службах посещаемых учреждений и организаций;</w:t>
      </w:r>
    </w:p>
    <w:bookmarkEnd w:id="97"/>
    <w:bookmarkStart w:name="z124" w:id="98"/>
    <w:p>
      <w:pPr>
        <w:spacing w:after="0"/>
        <w:ind w:left="0"/>
        <w:jc w:val="both"/>
      </w:pPr>
      <w:r>
        <w:rPr>
          <w:rFonts w:ascii="Times New Roman"/>
          <w:b w:val="false"/>
          <w:i w:val="false"/>
          <w:color w:val="000000"/>
          <w:sz w:val="28"/>
        </w:rPr>
        <w:t>
      2) регистрация участников национального превентивного механизма, выезжающих в другую местность и прибывающих в места основной работы (должности) после превентивного посещения, ведется в специальном журнале руководителем группы национального превентивного механизма;</w:t>
      </w:r>
    </w:p>
    <w:bookmarkEnd w:id="98"/>
    <w:bookmarkStart w:name="z125" w:id="99"/>
    <w:p>
      <w:pPr>
        <w:spacing w:after="0"/>
        <w:ind w:left="0"/>
        <w:jc w:val="both"/>
      </w:pPr>
      <w:r>
        <w:rPr>
          <w:rFonts w:ascii="Times New Roman"/>
          <w:b w:val="false"/>
          <w:i w:val="false"/>
          <w:color w:val="000000"/>
          <w:sz w:val="28"/>
        </w:rPr>
        <w:t>
      3) днем выезда к месту пребывания считается день отправления поезда, автобуса или другого транспортного средства из места основной работы (должности) направляемого для превентивного посещения участника национального превентивного механизма, а днем приезда - день прибытия указанного транспорта в место основной работы (должности) участника национального превентивного механизма. При отправлении транспортного средства до 24 часов включительно днем выезда считаются текущие сутки, с 0 часов и позднее - последующие сутки;</w:t>
      </w:r>
    </w:p>
    <w:bookmarkEnd w:id="99"/>
    <w:bookmarkStart w:name="z126" w:id="100"/>
    <w:p>
      <w:pPr>
        <w:spacing w:after="0"/>
        <w:ind w:left="0"/>
        <w:jc w:val="both"/>
      </w:pPr>
      <w:r>
        <w:rPr>
          <w:rFonts w:ascii="Times New Roman"/>
          <w:b w:val="false"/>
          <w:i w:val="false"/>
          <w:color w:val="000000"/>
          <w:sz w:val="28"/>
        </w:rPr>
        <w:t>
      4) если станция отправления находится за чертой населенного пункта, то день выезда в другую местность исчисляется указанным выше способом с учетом времени, необходимого для проезда к месту отправления транспорта.</w:t>
      </w:r>
    </w:p>
    <w:bookmarkEnd w:id="100"/>
    <w:bookmarkStart w:name="z127" w:id="101"/>
    <w:p>
      <w:pPr>
        <w:spacing w:after="0"/>
        <w:ind w:left="0"/>
        <w:jc w:val="both"/>
      </w:pPr>
      <w:r>
        <w:rPr>
          <w:rFonts w:ascii="Times New Roman"/>
          <w:b w:val="false"/>
          <w:i w:val="false"/>
          <w:color w:val="000000"/>
          <w:sz w:val="28"/>
        </w:rPr>
        <w:t>
      В случае несвоевременного прибытия или отправления поезда, автобуса или другого транспортного средства перевозчик по просьбе пассажира выдает ему документ, свидетельствующий об опоздании поезда, автобуса или другого транспортного средства;</w:t>
      </w:r>
    </w:p>
    <w:bookmarkEnd w:id="101"/>
    <w:bookmarkStart w:name="z128" w:id="102"/>
    <w:p>
      <w:pPr>
        <w:spacing w:after="0"/>
        <w:ind w:left="0"/>
        <w:jc w:val="both"/>
      </w:pPr>
      <w:r>
        <w:rPr>
          <w:rFonts w:ascii="Times New Roman"/>
          <w:b w:val="false"/>
          <w:i w:val="false"/>
          <w:color w:val="000000"/>
          <w:sz w:val="28"/>
        </w:rPr>
        <w:t>
      5) за участником национального превентивного посещения в течение превентивного посещения, включающего дату выезда в другую местность и дату приезда к месту основной работы (должности), сохраняется место основной работы (должности) и выплачивается заработная плата в соответствии с пунктами 1 и 2 статьи 124 Трудового кодекса Республики Казахстан.</w:t>
      </w:r>
    </w:p>
    <w:bookmarkEnd w:id="102"/>
    <w:bookmarkStart w:name="z129" w:id="103"/>
    <w:p>
      <w:pPr>
        <w:spacing w:after="0"/>
        <w:ind w:left="0"/>
        <w:jc w:val="both"/>
      </w:pPr>
      <w:r>
        <w:rPr>
          <w:rFonts w:ascii="Times New Roman"/>
          <w:b w:val="false"/>
          <w:i w:val="false"/>
          <w:color w:val="000000"/>
          <w:sz w:val="28"/>
        </w:rPr>
        <w:t>
      7. Ежемесячно не позднее 5 числа месяца, следующего за отчетным, руководитель группы национального превентивного механизма направляет заказным письмом в адрес администратора бюджетной программы отчет о фактических расходах денежных средств, предусматривающий информацию о подлежащих возмещению расходах по форме согласно приложению к настоящим Правилам.</w:t>
      </w:r>
    </w:p>
    <w:bookmarkEnd w:id="103"/>
    <w:bookmarkStart w:name="z130" w:id="104"/>
    <w:p>
      <w:pPr>
        <w:spacing w:after="0"/>
        <w:ind w:left="0"/>
        <w:jc w:val="both"/>
      </w:pPr>
      <w:r>
        <w:rPr>
          <w:rFonts w:ascii="Times New Roman"/>
          <w:b w:val="false"/>
          <w:i w:val="false"/>
          <w:color w:val="000000"/>
          <w:sz w:val="28"/>
        </w:rPr>
        <w:t>
      К отчету о фактических расходах денежных средств руководитель группы прилагает документы, подтверждающие расходы, указанные в пунктах 5, 6 настоящих Правил.</w:t>
      </w:r>
    </w:p>
    <w:bookmarkEnd w:id="104"/>
    <w:bookmarkStart w:name="z131" w:id="105"/>
    <w:p>
      <w:pPr>
        <w:spacing w:after="0"/>
        <w:ind w:left="0"/>
        <w:jc w:val="both"/>
      </w:pPr>
      <w:r>
        <w:rPr>
          <w:rFonts w:ascii="Times New Roman"/>
          <w:b w:val="false"/>
          <w:i w:val="false"/>
          <w:color w:val="000000"/>
          <w:sz w:val="28"/>
        </w:rPr>
        <w:t>
      8. Администратор бюджетной программы ежемесячно, не позднее 10 рабочих дней с даты подтверждения о предоставлении письменного отчета по итогам превентивных посещений участников группы национального превентивного механизма, производит возмещение расходов участника национального превентивного механизма путем начисления причитающейся участнику национального превентивного механизма суммы на его текущий банковский или иной счет, представленный руководителем группы национального превентивного механизма и подтвержденный соответствующим банком или организацией, осуществляющей отдельные виды банковских операций.</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возмещения</w:t>
            </w:r>
            <w:r>
              <w:br/>
            </w:r>
            <w:r>
              <w:rPr>
                <w:rFonts w:ascii="Times New Roman"/>
                <w:b w:val="false"/>
                <w:i w:val="false"/>
                <w:color w:val="000000"/>
                <w:sz w:val="20"/>
              </w:rPr>
              <w:t xml:space="preserve">расходов участников </w:t>
            </w:r>
            <w:r>
              <w:br/>
            </w:r>
            <w:r>
              <w:rPr>
                <w:rFonts w:ascii="Times New Roman"/>
                <w:b w:val="false"/>
                <w:i w:val="false"/>
                <w:color w:val="000000"/>
                <w:sz w:val="20"/>
              </w:rPr>
              <w:t>национального</w:t>
            </w:r>
            <w:r>
              <w:br/>
            </w:r>
            <w:r>
              <w:rPr>
                <w:rFonts w:ascii="Times New Roman"/>
                <w:b w:val="false"/>
                <w:i w:val="false"/>
                <w:color w:val="000000"/>
                <w:sz w:val="20"/>
              </w:rPr>
              <w:t>превентивного механизма по</w:t>
            </w:r>
            <w:r>
              <w:br/>
            </w:r>
            <w:r>
              <w:rPr>
                <w:rFonts w:ascii="Times New Roman"/>
                <w:b w:val="false"/>
                <w:i w:val="false"/>
                <w:color w:val="000000"/>
                <w:sz w:val="20"/>
              </w:rPr>
              <w:t xml:space="preserve">превентивным посещениям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 w:id="106"/>
    <w:p>
      <w:pPr>
        <w:spacing w:after="0"/>
        <w:ind w:left="0"/>
        <w:jc w:val="left"/>
      </w:pPr>
      <w:r>
        <w:rPr>
          <w:rFonts w:ascii="Times New Roman"/>
          <w:b/>
          <w:i w:val="false"/>
          <w:color w:val="000000"/>
        </w:rPr>
        <w:t xml:space="preserve"> Отчет о фактических расходах денежных средств по превентивным посещениям участников группы национального превентивного механизма (НПМ) за _________ месяц ______ год</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 или организации с указанием полного адреса нахождения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участников группы НПМ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превентивного посещения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превентивного посещения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подготовкой отчета группы по результатам превентивного посещения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выездом участника группы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0" w:id="107"/>
      <w:r>
        <w:rPr>
          <w:rFonts w:ascii="Times New Roman"/>
          <w:b w:val="false"/>
          <w:i w:val="false"/>
          <w:color w:val="000000"/>
          <w:sz w:val="28"/>
        </w:rPr>
        <w:t>
      Руководитель группы НПМ ________________________________________________</w:t>
      </w:r>
    </w:p>
    <w:bookmarkEnd w:id="107"/>
    <w:p>
      <w:pPr>
        <w:spacing w:after="0"/>
        <w:ind w:left="0"/>
        <w:jc w:val="both"/>
      </w:pPr>
      <w:r>
        <w:rPr>
          <w:rFonts w:ascii="Times New Roman"/>
          <w:b w:val="false"/>
          <w:i w:val="false"/>
          <w:color w:val="000000"/>
          <w:sz w:val="28"/>
        </w:rPr>
        <w:t>
                                                      (Ф.И.О. (при его наличии), подпись, дата и год)</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