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c68f" w14:textId="48fc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10 февраля 2023 года № 112.</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bookmarkStart w:name="z5"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единых требованиях</w:t>
      </w:r>
      <w:r>
        <w:rPr>
          <w:rFonts w:ascii="Times New Roman"/>
          <w:b w:val="false"/>
          <w:i w:val="false"/>
          <w:color w:val="000000"/>
          <w:sz w:val="28"/>
        </w:rPr>
        <w:t xml:space="preserve"> в области информационно-коммуникационных технологий и обеспечения информационной безопасности, утвержденных указанным постановлением:</w:t>
      </w:r>
    </w:p>
    <w:bookmarkEnd w:id="2"/>
    <w:bookmarkStart w:name="z8" w:id="3"/>
    <w:p>
      <w:pPr>
        <w:spacing w:after="0"/>
        <w:ind w:left="0"/>
        <w:jc w:val="both"/>
      </w:pPr>
      <w:r>
        <w:rPr>
          <w:rFonts w:ascii="Times New Roman"/>
          <w:b w:val="false"/>
          <w:i w:val="false"/>
          <w:color w:val="000000"/>
          <w:sz w:val="28"/>
        </w:rPr>
        <w:t>
      дополнить пунктом 6-1 следующего содержания:</w:t>
      </w:r>
    </w:p>
    <w:bookmarkEnd w:id="3"/>
    <w:bookmarkStart w:name="z9" w:id="4"/>
    <w:p>
      <w:pPr>
        <w:spacing w:after="0"/>
        <w:ind w:left="0"/>
        <w:jc w:val="both"/>
      </w:pPr>
      <w:r>
        <w:rPr>
          <w:rFonts w:ascii="Times New Roman"/>
          <w:b w:val="false"/>
          <w:i w:val="false"/>
          <w:color w:val="000000"/>
          <w:sz w:val="28"/>
        </w:rPr>
        <w:t>
      "6-1. Цифровизация ГО и МИО в рамках цифровой трансформации осуществляется путем создания и развития объектов информатизации "электронного правительства" либо путем приобретения объектов информатизации "электронного правительства" или информационно-коммуникационных услуг в соответствии с архитектурой "электронного правительства", в том числе с учетом:</w:t>
      </w:r>
    </w:p>
    <w:bookmarkEnd w:id="4"/>
    <w:bookmarkStart w:name="z10" w:id="5"/>
    <w:p>
      <w:pPr>
        <w:spacing w:after="0"/>
        <w:ind w:left="0"/>
        <w:jc w:val="both"/>
      </w:pPr>
      <w:r>
        <w:rPr>
          <w:rFonts w:ascii="Times New Roman"/>
          <w:b w:val="false"/>
          <w:i w:val="false"/>
          <w:color w:val="000000"/>
          <w:sz w:val="28"/>
        </w:rPr>
        <w:t>
      1) платформенности – формирование и постоянное развитие межведомственных централизованных технологических платформ информационно-коммуникационной инфраструктуры "электронного правительства" и инструментов для решения общих технических задач в рамках различных отраслей (сфер) государственного управления;</w:t>
      </w:r>
    </w:p>
    <w:bookmarkEnd w:id="5"/>
    <w:bookmarkStart w:name="z11" w:id="6"/>
    <w:p>
      <w:pPr>
        <w:spacing w:after="0"/>
        <w:ind w:left="0"/>
        <w:jc w:val="both"/>
      </w:pPr>
      <w:r>
        <w:rPr>
          <w:rFonts w:ascii="Times New Roman"/>
          <w:b w:val="false"/>
          <w:i w:val="false"/>
          <w:color w:val="000000"/>
          <w:sz w:val="28"/>
        </w:rPr>
        <w:t>
      2) универсальности решений – определение и обеспечение использования готового программного обеспечения и сервисных программных продуктов для решения типовых прикладных задач и автоматизации типовых обеспечивающих государственных функций;</w:t>
      </w:r>
    </w:p>
    <w:bookmarkEnd w:id="6"/>
    <w:bookmarkStart w:name="z12" w:id="7"/>
    <w:p>
      <w:pPr>
        <w:spacing w:after="0"/>
        <w:ind w:left="0"/>
        <w:jc w:val="both"/>
      </w:pPr>
      <w:r>
        <w:rPr>
          <w:rFonts w:ascii="Times New Roman"/>
          <w:b w:val="false"/>
          <w:i w:val="false"/>
          <w:color w:val="000000"/>
          <w:sz w:val="28"/>
        </w:rPr>
        <w:t>
      3) компонентного построения решений – обеспечение разработки и внедрения отдельных стандартных компонентов объектов информатизации "электронного правительства" по формату микросервисов, которые планируются, разрабатываются и внедряются итеративно, поэтапно предоставляя части функционала всего решения и выгод от его использования;</w:t>
      </w:r>
    </w:p>
    <w:bookmarkEnd w:id="7"/>
    <w:bookmarkStart w:name="z13" w:id="8"/>
    <w:p>
      <w:pPr>
        <w:spacing w:after="0"/>
        <w:ind w:left="0"/>
        <w:jc w:val="both"/>
      </w:pPr>
      <w:r>
        <w:rPr>
          <w:rFonts w:ascii="Times New Roman"/>
          <w:b w:val="false"/>
          <w:i w:val="false"/>
          <w:color w:val="000000"/>
          <w:sz w:val="28"/>
        </w:rPr>
        <w:t>
      4) результативности – извлечение максимальной выгоды от использования объектов информатизации "электронного правительства", сокращение издержек и рисков путем оптимизации структурных компонентов и затрат;</w:t>
      </w:r>
    </w:p>
    <w:bookmarkEnd w:id="8"/>
    <w:bookmarkStart w:name="z14" w:id="9"/>
    <w:p>
      <w:pPr>
        <w:spacing w:after="0"/>
        <w:ind w:left="0"/>
        <w:jc w:val="both"/>
      </w:pPr>
      <w:r>
        <w:rPr>
          <w:rFonts w:ascii="Times New Roman"/>
          <w:b w:val="false"/>
          <w:i w:val="false"/>
          <w:color w:val="000000"/>
          <w:sz w:val="28"/>
        </w:rPr>
        <w:t>
      5) оптимизации технического разнообразия – обеспечение обоснованного применения свободного программного обеспечения и систематичного управления техническим разнообразием.";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7 исключить;</w:t>
      </w:r>
    </w:p>
    <w:bookmarkStart w:name="z16" w:id="10"/>
    <w:p>
      <w:pPr>
        <w:spacing w:after="0"/>
        <w:ind w:left="0"/>
        <w:jc w:val="both"/>
      </w:pPr>
      <w:r>
        <w:rPr>
          <w:rFonts w:ascii="Times New Roman"/>
          <w:b w:val="false"/>
          <w:i w:val="false"/>
          <w:color w:val="000000"/>
          <w:sz w:val="28"/>
        </w:rPr>
        <w:t>
      дополнить пунктом 7-1 следующего содержания:</w:t>
      </w:r>
    </w:p>
    <w:bookmarkEnd w:id="10"/>
    <w:bookmarkStart w:name="z17" w:id="11"/>
    <w:p>
      <w:pPr>
        <w:spacing w:after="0"/>
        <w:ind w:left="0"/>
        <w:jc w:val="both"/>
      </w:pPr>
      <w:r>
        <w:rPr>
          <w:rFonts w:ascii="Times New Roman"/>
          <w:b w:val="false"/>
          <w:i w:val="false"/>
          <w:color w:val="000000"/>
          <w:sz w:val="28"/>
        </w:rPr>
        <w:t>
      "7-1. Платформенность основывается на выполнении следующих требований:</w:t>
      </w:r>
    </w:p>
    <w:bookmarkEnd w:id="11"/>
    <w:bookmarkStart w:name="z18" w:id="12"/>
    <w:p>
      <w:pPr>
        <w:spacing w:after="0"/>
        <w:ind w:left="0"/>
        <w:jc w:val="both"/>
      </w:pPr>
      <w:r>
        <w:rPr>
          <w:rFonts w:ascii="Times New Roman"/>
          <w:b w:val="false"/>
          <w:i w:val="false"/>
          <w:color w:val="000000"/>
          <w:sz w:val="28"/>
        </w:rPr>
        <w:t>
      1) осуществление создания и развития решений на базе технологических платформ информационно-коммуникационной инфраструктуры "электронного правительства" и (или) использование функциональных возможностей технологических платформ информационно-коммуникационной инфраструктуры "электронного правительства";</w:t>
      </w:r>
    </w:p>
    <w:bookmarkEnd w:id="12"/>
    <w:bookmarkStart w:name="z19" w:id="13"/>
    <w:p>
      <w:pPr>
        <w:spacing w:after="0"/>
        <w:ind w:left="0"/>
        <w:jc w:val="both"/>
      </w:pPr>
      <w:r>
        <w:rPr>
          <w:rFonts w:ascii="Times New Roman"/>
          <w:b w:val="false"/>
          <w:i w:val="false"/>
          <w:color w:val="000000"/>
          <w:sz w:val="28"/>
        </w:rPr>
        <w:t>
      2) исключение компонентов, дублирующих функциональные возможности технологических платформ информационно-коммуникационной инфраструктуры "электронного правительства";</w:t>
      </w:r>
    </w:p>
    <w:bookmarkEnd w:id="13"/>
    <w:bookmarkStart w:name="z20" w:id="14"/>
    <w:p>
      <w:pPr>
        <w:spacing w:after="0"/>
        <w:ind w:left="0"/>
        <w:jc w:val="both"/>
      </w:pPr>
      <w:r>
        <w:rPr>
          <w:rFonts w:ascii="Times New Roman"/>
          <w:b w:val="false"/>
          <w:i w:val="false"/>
          <w:color w:val="000000"/>
          <w:sz w:val="28"/>
        </w:rPr>
        <w:t>
      3) обеспечение автоматизации процессов выполнения государственных функций и вытекающих из них услуг с использованием технологических платформ информационно-коммуникационной инфраструктуры "электронного правительства".";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исключить;</w:t>
      </w:r>
    </w:p>
    <w:bookmarkStart w:name="z22" w:id="15"/>
    <w:p>
      <w:pPr>
        <w:spacing w:after="0"/>
        <w:ind w:left="0"/>
        <w:jc w:val="both"/>
      </w:pPr>
      <w:r>
        <w:rPr>
          <w:rFonts w:ascii="Times New Roman"/>
          <w:b w:val="false"/>
          <w:i w:val="false"/>
          <w:color w:val="000000"/>
          <w:sz w:val="28"/>
        </w:rPr>
        <w:t>
      дополнить пунктом 8-2 следующего содержания:</w:t>
      </w:r>
    </w:p>
    <w:bookmarkEnd w:id="15"/>
    <w:bookmarkStart w:name="z23" w:id="16"/>
    <w:p>
      <w:pPr>
        <w:spacing w:after="0"/>
        <w:ind w:left="0"/>
        <w:jc w:val="both"/>
      </w:pPr>
      <w:r>
        <w:rPr>
          <w:rFonts w:ascii="Times New Roman"/>
          <w:b w:val="false"/>
          <w:i w:val="false"/>
          <w:color w:val="000000"/>
          <w:sz w:val="28"/>
        </w:rPr>
        <w:t>
      "8-2. Универсальность решений основывается на выполнении следующих требований:</w:t>
      </w:r>
    </w:p>
    <w:bookmarkEnd w:id="16"/>
    <w:bookmarkStart w:name="z24" w:id="17"/>
    <w:p>
      <w:pPr>
        <w:spacing w:after="0"/>
        <w:ind w:left="0"/>
        <w:jc w:val="both"/>
      </w:pPr>
      <w:r>
        <w:rPr>
          <w:rFonts w:ascii="Times New Roman"/>
          <w:b w:val="false"/>
          <w:i w:val="false"/>
          <w:color w:val="000000"/>
          <w:sz w:val="28"/>
        </w:rPr>
        <w:t>
      1) использование готового программного обеспечения и сервисных программных продуктов для автоматизации процессов выполнения типовых прикладных задач и типовых обеспечивающих государственных функций;</w:t>
      </w:r>
    </w:p>
    <w:bookmarkEnd w:id="17"/>
    <w:bookmarkStart w:name="z25" w:id="18"/>
    <w:p>
      <w:pPr>
        <w:spacing w:after="0"/>
        <w:ind w:left="0"/>
        <w:jc w:val="both"/>
      </w:pPr>
      <w:r>
        <w:rPr>
          <w:rFonts w:ascii="Times New Roman"/>
          <w:b w:val="false"/>
          <w:i w:val="false"/>
          <w:color w:val="000000"/>
          <w:sz w:val="28"/>
        </w:rPr>
        <w:t>
      2) адаптация особенностей выполнения государственных функций государственного органа к процессам, реализованным в готовом программном обеспечении и сервисных программных продуктах, без необходимости настройки и доработки программного обеспечения в процессе внедрения;</w:t>
      </w:r>
    </w:p>
    <w:bookmarkEnd w:id="18"/>
    <w:bookmarkStart w:name="z26" w:id="19"/>
    <w:p>
      <w:pPr>
        <w:spacing w:after="0"/>
        <w:ind w:left="0"/>
        <w:jc w:val="both"/>
      </w:pPr>
      <w:r>
        <w:rPr>
          <w:rFonts w:ascii="Times New Roman"/>
          <w:b w:val="false"/>
          <w:i w:val="false"/>
          <w:color w:val="000000"/>
          <w:sz w:val="28"/>
        </w:rPr>
        <w:t>
      3) отсутствие дополнительных затрат государственных органов на внедрение, обучение пользователей, приобретение программного обеспечения и компонентов информационно-коммуникационной инфраструктуры при использовании сервисных программных продуктов.";</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28" w:id="20"/>
    <w:p>
      <w:pPr>
        <w:spacing w:after="0"/>
        <w:ind w:left="0"/>
        <w:jc w:val="both"/>
      </w:pPr>
      <w:r>
        <w:rPr>
          <w:rFonts w:ascii="Times New Roman"/>
          <w:b w:val="false"/>
          <w:i w:val="false"/>
          <w:color w:val="000000"/>
          <w:sz w:val="28"/>
        </w:rPr>
        <w:t>
      дополнить пунктом 9-1 следующего содержания:</w:t>
      </w:r>
    </w:p>
    <w:bookmarkEnd w:id="20"/>
    <w:bookmarkStart w:name="z29" w:id="21"/>
    <w:p>
      <w:pPr>
        <w:spacing w:after="0"/>
        <w:ind w:left="0"/>
        <w:jc w:val="both"/>
      </w:pPr>
      <w:r>
        <w:rPr>
          <w:rFonts w:ascii="Times New Roman"/>
          <w:b w:val="false"/>
          <w:i w:val="false"/>
          <w:color w:val="000000"/>
          <w:sz w:val="28"/>
        </w:rPr>
        <w:t>
      "9-1. Компонентное построение решений основывается на выполнении следующих требований:</w:t>
      </w:r>
    </w:p>
    <w:bookmarkEnd w:id="21"/>
    <w:bookmarkStart w:name="z30" w:id="22"/>
    <w:p>
      <w:pPr>
        <w:spacing w:after="0"/>
        <w:ind w:left="0"/>
        <w:jc w:val="both"/>
      </w:pPr>
      <w:r>
        <w:rPr>
          <w:rFonts w:ascii="Times New Roman"/>
          <w:b w:val="false"/>
          <w:i w:val="false"/>
          <w:color w:val="000000"/>
          <w:sz w:val="28"/>
        </w:rPr>
        <w:t>
      1) построение решений на базе микросервисной архитектуры с использованием стандартных компонентов;</w:t>
      </w:r>
    </w:p>
    <w:bookmarkEnd w:id="22"/>
    <w:bookmarkStart w:name="z31" w:id="23"/>
    <w:p>
      <w:pPr>
        <w:spacing w:after="0"/>
        <w:ind w:left="0"/>
        <w:jc w:val="both"/>
      </w:pPr>
      <w:r>
        <w:rPr>
          <w:rFonts w:ascii="Times New Roman"/>
          <w:b w:val="false"/>
          <w:i w:val="false"/>
          <w:color w:val="000000"/>
          <w:sz w:val="28"/>
        </w:rPr>
        <w:t>
      2) использование минимально необходимого набора компонентов, позволяющих решить поставленные задачи и обеспечить соответствие требованиям;</w:t>
      </w:r>
    </w:p>
    <w:bookmarkEnd w:id="23"/>
    <w:bookmarkStart w:name="z32" w:id="24"/>
    <w:p>
      <w:pPr>
        <w:spacing w:after="0"/>
        <w:ind w:left="0"/>
        <w:jc w:val="both"/>
      </w:pPr>
      <w:r>
        <w:rPr>
          <w:rFonts w:ascii="Times New Roman"/>
          <w:b w:val="false"/>
          <w:i w:val="false"/>
          <w:color w:val="000000"/>
          <w:sz w:val="28"/>
        </w:rPr>
        <w:t>
      3) исключение избыточных компонентов, параллельно автоматизирующих несвязанные специфичные государственные функции и (или) типовые обеспечивающие государственные функции;</w:t>
      </w:r>
    </w:p>
    <w:bookmarkEnd w:id="24"/>
    <w:bookmarkStart w:name="z33" w:id="25"/>
    <w:p>
      <w:pPr>
        <w:spacing w:after="0"/>
        <w:ind w:left="0"/>
        <w:jc w:val="both"/>
      </w:pPr>
      <w:r>
        <w:rPr>
          <w:rFonts w:ascii="Times New Roman"/>
          <w:b w:val="false"/>
          <w:i w:val="false"/>
          <w:color w:val="000000"/>
          <w:sz w:val="28"/>
        </w:rPr>
        <w:t>
      4) обеспечение адаптируемости, масштабируемости и гибкости состава, структуры и функциональности компонентов к изменениям законодательства Республики Казахстан, приоритетам социально-экономического развития, а также составу, структуре и полномочиям государственных органов;</w:t>
      </w:r>
    </w:p>
    <w:bookmarkEnd w:id="25"/>
    <w:bookmarkStart w:name="z34" w:id="26"/>
    <w:p>
      <w:pPr>
        <w:spacing w:after="0"/>
        <w:ind w:left="0"/>
        <w:jc w:val="both"/>
      </w:pPr>
      <w:r>
        <w:rPr>
          <w:rFonts w:ascii="Times New Roman"/>
          <w:b w:val="false"/>
          <w:i w:val="false"/>
          <w:color w:val="000000"/>
          <w:sz w:val="28"/>
        </w:rPr>
        <w:t>
      5) полное соответствие компонентов целям, задачам и назначению объекта информатизации "электронного правительства";</w:t>
      </w:r>
    </w:p>
    <w:bookmarkEnd w:id="26"/>
    <w:bookmarkStart w:name="z35" w:id="27"/>
    <w:p>
      <w:pPr>
        <w:spacing w:after="0"/>
        <w:ind w:left="0"/>
        <w:jc w:val="both"/>
      </w:pPr>
      <w:r>
        <w:rPr>
          <w:rFonts w:ascii="Times New Roman"/>
          <w:b w:val="false"/>
          <w:i w:val="false"/>
          <w:color w:val="000000"/>
          <w:sz w:val="28"/>
        </w:rPr>
        <w:t>
      6) обеспечение функциональной независимости и отсутствия дублирования задач и функциональных возможностей компонентов;</w:t>
      </w:r>
    </w:p>
    <w:bookmarkEnd w:id="27"/>
    <w:bookmarkStart w:name="z36" w:id="28"/>
    <w:p>
      <w:pPr>
        <w:spacing w:after="0"/>
        <w:ind w:left="0"/>
        <w:jc w:val="both"/>
      </w:pPr>
      <w:r>
        <w:rPr>
          <w:rFonts w:ascii="Times New Roman"/>
          <w:b w:val="false"/>
          <w:i w:val="false"/>
          <w:color w:val="000000"/>
          <w:sz w:val="28"/>
        </w:rPr>
        <w:t>
      7) формирование компонентов на базе открытых стандартов и с использованием набора стандартных интерфейсов прикладного программирования (application programming interface, API), предоставляемых компонентом сторонним решениям для обеспечения его многократного использования;</w:t>
      </w:r>
    </w:p>
    <w:bookmarkEnd w:id="28"/>
    <w:bookmarkStart w:name="z37" w:id="29"/>
    <w:p>
      <w:pPr>
        <w:spacing w:after="0"/>
        <w:ind w:left="0"/>
        <w:jc w:val="both"/>
      </w:pPr>
      <w:r>
        <w:rPr>
          <w:rFonts w:ascii="Times New Roman"/>
          <w:b w:val="false"/>
          <w:i w:val="false"/>
          <w:color w:val="000000"/>
          <w:sz w:val="28"/>
        </w:rPr>
        <w:t>
      8) многоуровневое построение архитектуры путем исключения охвата компонентами решения одновременно нескольких уровней архитектуры, в том числе уровней представления, бизнес-логики и хранения данных;</w:t>
      </w:r>
    </w:p>
    <w:bookmarkEnd w:id="29"/>
    <w:bookmarkStart w:name="z38" w:id="30"/>
    <w:p>
      <w:pPr>
        <w:spacing w:after="0"/>
        <w:ind w:left="0"/>
        <w:jc w:val="both"/>
      </w:pPr>
      <w:r>
        <w:rPr>
          <w:rFonts w:ascii="Times New Roman"/>
          <w:b w:val="false"/>
          <w:i w:val="false"/>
          <w:color w:val="000000"/>
          <w:sz w:val="28"/>
        </w:rPr>
        <w:t>
      9) обеспечение доступности компонентов для доработки и многократного использования.";</w:t>
      </w:r>
    </w:p>
    <w:bookmarkEnd w:id="30"/>
    <w:bookmarkStart w:name="z39" w:id="31"/>
    <w:p>
      <w:pPr>
        <w:spacing w:after="0"/>
        <w:ind w:left="0"/>
        <w:jc w:val="both"/>
      </w:pPr>
      <w:r>
        <w:rPr>
          <w:rFonts w:ascii="Times New Roman"/>
          <w:b w:val="false"/>
          <w:i w:val="false"/>
          <w:color w:val="000000"/>
          <w:sz w:val="28"/>
        </w:rPr>
        <w:t>
      дополнить пунктом 10-1 следующего содержания:</w:t>
      </w:r>
    </w:p>
    <w:bookmarkEnd w:id="31"/>
    <w:bookmarkStart w:name="z40" w:id="32"/>
    <w:p>
      <w:pPr>
        <w:spacing w:after="0"/>
        <w:ind w:left="0"/>
        <w:jc w:val="both"/>
      </w:pPr>
      <w:r>
        <w:rPr>
          <w:rFonts w:ascii="Times New Roman"/>
          <w:b w:val="false"/>
          <w:i w:val="false"/>
          <w:color w:val="000000"/>
          <w:sz w:val="28"/>
        </w:rPr>
        <w:t>
      "10-1. Результативность основывается на выполнении следующих требований:</w:t>
      </w:r>
    </w:p>
    <w:bookmarkEnd w:id="32"/>
    <w:bookmarkStart w:name="z41" w:id="33"/>
    <w:p>
      <w:pPr>
        <w:spacing w:after="0"/>
        <w:ind w:left="0"/>
        <w:jc w:val="both"/>
      </w:pPr>
      <w:r>
        <w:rPr>
          <w:rFonts w:ascii="Times New Roman"/>
          <w:b w:val="false"/>
          <w:i w:val="false"/>
          <w:color w:val="000000"/>
          <w:sz w:val="28"/>
        </w:rPr>
        <w:t>
      1) обеспечение максимального количественного экономического эффекта путем сокращения затрат, обеспечения окупаемости и повышения объемов поступлений средств в бюджет;</w:t>
      </w:r>
    </w:p>
    <w:bookmarkEnd w:id="33"/>
    <w:bookmarkStart w:name="z42" w:id="34"/>
    <w:p>
      <w:pPr>
        <w:spacing w:after="0"/>
        <w:ind w:left="0"/>
        <w:jc w:val="both"/>
      </w:pPr>
      <w:r>
        <w:rPr>
          <w:rFonts w:ascii="Times New Roman"/>
          <w:b w:val="false"/>
          <w:i w:val="false"/>
          <w:color w:val="000000"/>
          <w:sz w:val="28"/>
        </w:rPr>
        <w:t>
      2) направленность на удовлетворение потребностей физических и юридических лиц, отрасли (сферы) государственного управления и (или) государства в целом;</w:t>
      </w:r>
    </w:p>
    <w:bookmarkEnd w:id="34"/>
    <w:bookmarkStart w:name="z43" w:id="35"/>
    <w:p>
      <w:pPr>
        <w:spacing w:after="0"/>
        <w:ind w:left="0"/>
        <w:jc w:val="both"/>
      </w:pPr>
      <w:r>
        <w:rPr>
          <w:rFonts w:ascii="Times New Roman"/>
          <w:b w:val="false"/>
          <w:i w:val="false"/>
          <w:color w:val="000000"/>
          <w:sz w:val="28"/>
        </w:rPr>
        <w:t>
      3) обеспечение согласованности значений и единиц измерения показателей результатов функционирования объектов информатизации "электронного правительства" и целевых индикаторов отрасли (сферы) государственного управления;</w:t>
      </w:r>
    </w:p>
    <w:bookmarkEnd w:id="35"/>
    <w:bookmarkStart w:name="z44" w:id="36"/>
    <w:p>
      <w:pPr>
        <w:spacing w:after="0"/>
        <w:ind w:left="0"/>
        <w:jc w:val="both"/>
      </w:pPr>
      <w:r>
        <w:rPr>
          <w:rFonts w:ascii="Times New Roman"/>
          <w:b w:val="false"/>
          <w:i w:val="false"/>
          <w:color w:val="000000"/>
          <w:sz w:val="28"/>
        </w:rPr>
        <w:t>
      4) обеспечение приоритета автоматизации процессов выполнения специфичных государственных функций;</w:t>
      </w:r>
    </w:p>
    <w:bookmarkEnd w:id="36"/>
    <w:bookmarkStart w:name="z45" w:id="37"/>
    <w:p>
      <w:pPr>
        <w:spacing w:after="0"/>
        <w:ind w:left="0"/>
        <w:jc w:val="both"/>
      </w:pPr>
      <w:r>
        <w:rPr>
          <w:rFonts w:ascii="Times New Roman"/>
          <w:b w:val="false"/>
          <w:i w:val="false"/>
          <w:color w:val="000000"/>
          <w:sz w:val="28"/>
        </w:rPr>
        <w:t>
      5) последовательное итерационное создание и развитие решений путем внедрения части компонентов решения с базовым набором функциональных возможностей с последующим расширением количества компонентов и (или) повышением уровня их функциональности.";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47" w:id="38"/>
    <w:p>
      <w:pPr>
        <w:spacing w:after="0"/>
        <w:ind w:left="0"/>
        <w:jc w:val="both"/>
      </w:pPr>
      <w:r>
        <w:rPr>
          <w:rFonts w:ascii="Times New Roman"/>
          <w:b w:val="false"/>
          <w:i w:val="false"/>
          <w:color w:val="000000"/>
          <w:sz w:val="28"/>
        </w:rPr>
        <w:t>
      дополнить пунктом 11-1 следующего содержания:</w:t>
      </w:r>
    </w:p>
    <w:bookmarkEnd w:id="38"/>
    <w:bookmarkStart w:name="z48" w:id="39"/>
    <w:p>
      <w:pPr>
        <w:spacing w:after="0"/>
        <w:ind w:left="0"/>
        <w:jc w:val="both"/>
      </w:pPr>
      <w:r>
        <w:rPr>
          <w:rFonts w:ascii="Times New Roman"/>
          <w:b w:val="false"/>
          <w:i w:val="false"/>
          <w:color w:val="000000"/>
          <w:sz w:val="28"/>
        </w:rPr>
        <w:t>
      "11-1. Оптимизация технического разнообразия основывается на выполнении следующих требований:</w:t>
      </w:r>
    </w:p>
    <w:bookmarkEnd w:id="39"/>
    <w:bookmarkStart w:name="z49" w:id="40"/>
    <w:p>
      <w:pPr>
        <w:spacing w:after="0"/>
        <w:ind w:left="0"/>
        <w:jc w:val="both"/>
      </w:pPr>
      <w:r>
        <w:rPr>
          <w:rFonts w:ascii="Times New Roman"/>
          <w:b w:val="false"/>
          <w:i w:val="false"/>
          <w:color w:val="000000"/>
          <w:sz w:val="28"/>
        </w:rPr>
        <w:t>
      1) отчуждаемость и независимость от наименований и версий программного обеспечения, а также ограничений компонентов существующей информационно-коммуникационной инфраструктуры государственного органа;</w:t>
      </w:r>
    </w:p>
    <w:bookmarkEnd w:id="40"/>
    <w:bookmarkStart w:name="z50" w:id="41"/>
    <w:p>
      <w:pPr>
        <w:spacing w:after="0"/>
        <w:ind w:left="0"/>
        <w:jc w:val="both"/>
      </w:pPr>
      <w:r>
        <w:rPr>
          <w:rFonts w:ascii="Times New Roman"/>
          <w:b w:val="false"/>
          <w:i w:val="false"/>
          <w:color w:val="000000"/>
          <w:sz w:val="28"/>
        </w:rPr>
        <w:t>
      2) обеспечение оптимизации разнообразия существующего программного обеспечения и упрощения существующей информационно-коммуникационной инфраструктуры государственного органа;</w:t>
      </w:r>
    </w:p>
    <w:bookmarkEnd w:id="41"/>
    <w:bookmarkStart w:name="z51" w:id="42"/>
    <w:p>
      <w:pPr>
        <w:spacing w:after="0"/>
        <w:ind w:left="0"/>
        <w:jc w:val="both"/>
      </w:pPr>
      <w:r>
        <w:rPr>
          <w:rFonts w:ascii="Times New Roman"/>
          <w:b w:val="false"/>
          <w:i w:val="false"/>
          <w:color w:val="000000"/>
          <w:sz w:val="28"/>
        </w:rPr>
        <w:t>
      3) исключение ограничений для дальнейшего развития в результате изменения условий эксплуатации и расширения числа объектов автоматизации;</w:t>
      </w:r>
    </w:p>
    <w:bookmarkEnd w:id="42"/>
    <w:bookmarkStart w:name="z52" w:id="43"/>
    <w:p>
      <w:pPr>
        <w:spacing w:after="0"/>
        <w:ind w:left="0"/>
        <w:jc w:val="both"/>
      </w:pPr>
      <w:r>
        <w:rPr>
          <w:rFonts w:ascii="Times New Roman"/>
          <w:b w:val="false"/>
          <w:i w:val="false"/>
          <w:color w:val="000000"/>
          <w:sz w:val="28"/>
        </w:rPr>
        <w:t>
      4) обеспечение использования актуальных версий программного обеспечения;</w:t>
      </w:r>
    </w:p>
    <w:bookmarkEnd w:id="43"/>
    <w:bookmarkStart w:name="z53" w:id="44"/>
    <w:p>
      <w:pPr>
        <w:spacing w:after="0"/>
        <w:ind w:left="0"/>
        <w:jc w:val="both"/>
      </w:pPr>
      <w:r>
        <w:rPr>
          <w:rFonts w:ascii="Times New Roman"/>
          <w:b w:val="false"/>
          <w:i w:val="false"/>
          <w:color w:val="000000"/>
          <w:sz w:val="28"/>
        </w:rPr>
        <w:t>
      5) осуществление создания и развития решений с использованием свободного программного обеспечения в случаях обеспечения способности компонентов решения функционировать без ограничений и оптимальной совокупной стоимости владения по отношению к проприетарному лицензионному программному обеспечению.";</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6" w:id="45"/>
    <w:p>
      <w:pPr>
        <w:spacing w:after="0"/>
        <w:ind w:left="0"/>
        <w:jc w:val="both"/>
      </w:pPr>
      <w:r>
        <w:rPr>
          <w:rFonts w:ascii="Times New Roman"/>
          <w:b w:val="false"/>
          <w:i w:val="false"/>
          <w:color w:val="000000"/>
          <w:sz w:val="28"/>
        </w:rPr>
        <w:t>
      "13. Обеспечение ГО и МИО товарами, работами, услугами в сфере информатизации осуществляется путем закупа с учетом заключения уполномоченного органа в сфере информатизации на представленные администраторами бюджетных программ расчеты расходов на государственные закупки товаров, работ и услуг в сфере информатизации.";</w:t>
      </w:r>
    </w:p>
    <w:bookmarkEnd w:id="45"/>
    <w:bookmarkStart w:name="z57" w:id="46"/>
    <w:p>
      <w:pPr>
        <w:spacing w:after="0"/>
        <w:ind w:left="0"/>
        <w:jc w:val="both"/>
      </w:pPr>
      <w:r>
        <w:rPr>
          <w:rFonts w:ascii="Times New Roman"/>
          <w:b w:val="false"/>
          <w:i w:val="false"/>
          <w:color w:val="000000"/>
          <w:sz w:val="28"/>
        </w:rPr>
        <w:t>
      дополнить пунктом 13-1 следующего содержания:</w:t>
      </w:r>
    </w:p>
    <w:bookmarkEnd w:id="46"/>
    <w:bookmarkStart w:name="z58" w:id="47"/>
    <w:p>
      <w:pPr>
        <w:spacing w:after="0"/>
        <w:ind w:left="0"/>
        <w:jc w:val="both"/>
      </w:pPr>
      <w:r>
        <w:rPr>
          <w:rFonts w:ascii="Times New Roman"/>
          <w:b w:val="false"/>
          <w:i w:val="false"/>
          <w:color w:val="000000"/>
          <w:sz w:val="28"/>
        </w:rPr>
        <w:t>
      "13-1. ГО и организации размещают на архитектурном портале "электронного правительства" сведения об объектах информатизации и электронные копии технической документации к ним в соответствии с правилами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47"/>
    <w:bookmarkStart w:name="z59" w:id="48"/>
    <w:p>
      <w:pPr>
        <w:spacing w:after="0"/>
        <w:ind w:left="0"/>
        <w:jc w:val="both"/>
      </w:pPr>
      <w:r>
        <w:rPr>
          <w:rFonts w:ascii="Times New Roman"/>
          <w:b w:val="false"/>
          <w:i w:val="false"/>
          <w:color w:val="000000"/>
          <w:sz w:val="28"/>
        </w:rPr>
        <w:t>
      Перечень технической документации к объекту информатизации, требуемой к размещению, определяется Правилами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14 исключить;</w:t>
      </w:r>
    </w:p>
    <w:bookmarkStart w:name="z61" w:id="49"/>
    <w:p>
      <w:pPr>
        <w:spacing w:after="0"/>
        <w:ind w:left="0"/>
        <w:jc w:val="both"/>
      </w:pPr>
      <w:r>
        <w:rPr>
          <w:rFonts w:ascii="Times New Roman"/>
          <w:b w:val="false"/>
          <w:i w:val="false"/>
          <w:color w:val="000000"/>
          <w:sz w:val="28"/>
        </w:rPr>
        <w:t>
      дополнить пунктом 14-1 следующего содержания:</w:t>
      </w:r>
    </w:p>
    <w:bookmarkEnd w:id="49"/>
    <w:bookmarkStart w:name="z62" w:id="50"/>
    <w:p>
      <w:pPr>
        <w:spacing w:after="0"/>
        <w:ind w:left="0"/>
        <w:jc w:val="both"/>
      </w:pPr>
      <w:r>
        <w:rPr>
          <w:rFonts w:ascii="Times New Roman"/>
          <w:b w:val="false"/>
          <w:i w:val="false"/>
          <w:color w:val="000000"/>
          <w:sz w:val="28"/>
        </w:rPr>
        <w:t>
      "14-1. Собственники и (или) владельцы с момента ввода в промышленную эксплуатацию объекта информатизации "электронного правительства" обеспечивают передачу оператору для учета и хранения всех версий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 в соответствии с Правилами учета и хранения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 утвержденными уполномоченным органом в соответствии с подпунктом 31) статьи 7 Закона.";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64" w:id="51"/>
    <w:p>
      <w:pPr>
        <w:spacing w:after="0"/>
        <w:ind w:left="0"/>
        <w:jc w:val="both"/>
      </w:pPr>
      <w:r>
        <w:rPr>
          <w:rFonts w:ascii="Times New Roman"/>
          <w:b w:val="false"/>
          <w:i w:val="false"/>
          <w:color w:val="000000"/>
          <w:sz w:val="28"/>
        </w:rPr>
        <w:t>
      "24. Обработка и хранение служебной информации ГО и МИО осуществляются на рабочих станциях, подключенных к локальной сети внутреннего контура и внешнего контура ГО или МИО.</w:t>
      </w:r>
    </w:p>
    <w:bookmarkEnd w:id="51"/>
    <w:bookmarkStart w:name="z65" w:id="52"/>
    <w:p>
      <w:pPr>
        <w:spacing w:after="0"/>
        <w:ind w:left="0"/>
        <w:jc w:val="both"/>
      </w:pPr>
      <w:r>
        <w:rPr>
          <w:rFonts w:ascii="Times New Roman"/>
          <w:b w:val="false"/>
          <w:i w:val="false"/>
          <w:color w:val="000000"/>
          <w:sz w:val="28"/>
        </w:rPr>
        <w:t>
      Служебная информация ГО и МИО с ограниченным доступом обрабатывается на рабочих станциях, подключенных к локальной сети внутреннего контура ГО или МИО и не имеющих подключения к Интернету.";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29-1</w:t>
      </w:r>
      <w:r>
        <w:rPr>
          <w:rFonts w:ascii="Times New Roman"/>
          <w:b w:val="false"/>
          <w:i w:val="false"/>
          <w:color w:val="000000"/>
          <w:sz w:val="28"/>
        </w:rPr>
        <w:t xml:space="preserve"> изложить в следующей редакции:</w:t>
      </w:r>
    </w:p>
    <w:bookmarkStart w:name="z67" w:id="53"/>
    <w:p>
      <w:pPr>
        <w:spacing w:after="0"/>
        <w:ind w:left="0"/>
        <w:jc w:val="both"/>
      </w:pPr>
      <w:r>
        <w:rPr>
          <w:rFonts w:ascii="Times New Roman"/>
          <w:b w:val="false"/>
          <w:i w:val="false"/>
          <w:color w:val="000000"/>
          <w:sz w:val="28"/>
        </w:rPr>
        <w:t>
      "29-1. В целях реализации требований обеспечения информационной безопасности для обороны страны и безопасности государства осуществляется приобретение ПО и продукции электронной промышленности в виде товара и информационно-коммуникационной услуги из реестра доверенного программного обеспечения и продукции электронной промышленности в соответствии с Законом и законодательством Республики Казахстан о государственных закупках, закупках отдельных субъектов квазигосударственного сектора.</w:t>
      </w:r>
    </w:p>
    <w:bookmarkEnd w:id="53"/>
    <w:bookmarkStart w:name="z68" w:id="54"/>
    <w:p>
      <w:pPr>
        <w:spacing w:after="0"/>
        <w:ind w:left="0"/>
        <w:jc w:val="both"/>
      </w:pPr>
      <w:r>
        <w:rPr>
          <w:rFonts w:ascii="Times New Roman"/>
          <w:b w:val="false"/>
          <w:i w:val="false"/>
          <w:color w:val="000000"/>
          <w:sz w:val="28"/>
        </w:rPr>
        <w:t>
      Реестр доверенного программного обеспечения и продукции электронной промышленности ведется уполномоченным органом в сфере электронной промышленности в соответствии с Правилами формирования и ведения реестра доверенного программного обеспечения и продукции электронной промышленности, а также критериями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утвержденными уполномоченным органом в сфере электронной промышленности согласно пункту 7 статьи 7-6 Закона.</w:t>
      </w:r>
    </w:p>
    <w:bookmarkEnd w:id="54"/>
    <w:bookmarkStart w:name="z69" w:id="55"/>
    <w:p>
      <w:pPr>
        <w:spacing w:after="0"/>
        <w:ind w:left="0"/>
        <w:jc w:val="both"/>
      </w:pPr>
      <w:r>
        <w:rPr>
          <w:rFonts w:ascii="Times New Roman"/>
          <w:b w:val="false"/>
          <w:i w:val="false"/>
          <w:color w:val="000000"/>
          <w:sz w:val="28"/>
        </w:rPr>
        <w:t>
      При этом в случае отсутствия в реестре доверенного программного обеспечения и продукции электронной промышленности необходимой продукции допускается ее приобретение в соответствии с законодательством Республики Казахстан о государственных закупках, закупках отдельных субъектов квазигосударственного сектора.</w:t>
      </w:r>
    </w:p>
    <w:bookmarkEnd w:id="55"/>
    <w:bookmarkStart w:name="z70" w:id="56"/>
    <w:p>
      <w:pPr>
        <w:spacing w:after="0"/>
        <w:ind w:left="0"/>
        <w:jc w:val="both"/>
      </w:pPr>
      <w:r>
        <w:rPr>
          <w:rFonts w:ascii="Times New Roman"/>
          <w:b w:val="false"/>
          <w:i w:val="false"/>
          <w:color w:val="000000"/>
          <w:sz w:val="28"/>
        </w:rPr>
        <w:t>
      Собственники и владельцы программного обеспечения, включенного в реестр доверенного программного обеспечения и продукции электронной промышленности, обеспечивают передачу исходных программных кодов оператору для учета и хранения.";</w:t>
      </w:r>
    </w:p>
    <w:bookmarkEnd w:id="56"/>
    <w:bookmarkStart w:name="z71" w:id="57"/>
    <w:p>
      <w:pPr>
        <w:spacing w:after="0"/>
        <w:ind w:left="0"/>
        <w:jc w:val="both"/>
      </w:pPr>
      <w:r>
        <w:rPr>
          <w:rFonts w:ascii="Times New Roman"/>
          <w:b w:val="false"/>
          <w:i w:val="false"/>
          <w:color w:val="000000"/>
          <w:sz w:val="28"/>
        </w:rPr>
        <w:t>
      дополнить пунктом 46-1 следующего содержания:</w:t>
      </w:r>
    </w:p>
    <w:bookmarkEnd w:id="57"/>
    <w:bookmarkStart w:name="z72" w:id="58"/>
    <w:p>
      <w:pPr>
        <w:spacing w:after="0"/>
        <w:ind w:left="0"/>
        <w:jc w:val="both"/>
      </w:pPr>
      <w:r>
        <w:rPr>
          <w:rFonts w:ascii="Times New Roman"/>
          <w:b w:val="false"/>
          <w:i w:val="false"/>
          <w:color w:val="000000"/>
          <w:sz w:val="28"/>
        </w:rPr>
        <w:t xml:space="preserve">
      "46-1. Для подписания объекты информатизации "электронного правительства" используют регистрационные свидетельства аккредитованных удостоверяющих центров в соответствии с Правилами выдачи и отзыва свидетельства об аккредитации удостоверяющих центров, утверждаемыми уполномоченным органом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5 Закона Республики Казахстан "Об электронном документе и электронной цифровой подписи".";</w:t>
      </w:r>
    </w:p>
    <w:bookmarkEnd w:id="58"/>
    <w:bookmarkStart w:name="z73" w:id="59"/>
    <w:p>
      <w:pPr>
        <w:spacing w:after="0"/>
        <w:ind w:left="0"/>
        <w:jc w:val="both"/>
      </w:pPr>
      <w:r>
        <w:rPr>
          <w:rFonts w:ascii="Times New Roman"/>
          <w:b w:val="false"/>
          <w:i w:val="false"/>
          <w:color w:val="000000"/>
          <w:sz w:val="28"/>
        </w:rPr>
        <w:t>
      дополнить пунктом 49-1 следующего содержания:</w:t>
      </w:r>
    </w:p>
    <w:bookmarkEnd w:id="59"/>
    <w:bookmarkStart w:name="z74" w:id="60"/>
    <w:p>
      <w:pPr>
        <w:spacing w:after="0"/>
        <w:ind w:left="0"/>
        <w:jc w:val="both"/>
      </w:pPr>
      <w:r>
        <w:rPr>
          <w:rFonts w:ascii="Times New Roman"/>
          <w:b w:val="false"/>
          <w:i w:val="false"/>
          <w:color w:val="000000"/>
          <w:sz w:val="28"/>
        </w:rPr>
        <w:t>
      "49-1. Интеграция объектов информатизации "электронного правительства" осуществляется в соответствии с Правилами интеграции объектов информатизации "электронного правительства", утвержденными уполномоченным органом в соответствии с подпунктом 13) статьи 7 Закона, и при соблюдении требований информационной безопасности, определяемых профилем защиты и оформляемых договором совместных работ по информационной безопасности государственных и негосударственных информационных систем, и основывается на обеспечении:</w:t>
      </w:r>
    </w:p>
    <w:bookmarkEnd w:id="60"/>
    <w:bookmarkStart w:name="z75" w:id="61"/>
    <w:p>
      <w:pPr>
        <w:spacing w:after="0"/>
        <w:ind w:left="0"/>
        <w:jc w:val="both"/>
      </w:pPr>
      <w:r>
        <w:rPr>
          <w:rFonts w:ascii="Times New Roman"/>
          <w:b w:val="false"/>
          <w:i w:val="false"/>
          <w:color w:val="000000"/>
          <w:sz w:val="28"/>
        </w:rPr>
        <w:t>
      1) единой интеграционной среды – обеспечение технологической возможности межведомственного и ведомственного информационного взаимодействия объектов информатизации;</w:t>
      </w:r>
    </w:p>
    <w:bookmarkEnd w:id="61"/>
    <w:bookmarkStart w:name="z76" w:id="62"/>
    <w:p>
      <w:pPr>
        <w:spacing w:after="0"/>
        <w:ind w:left="0"/>
        <w:jc w:val="both"/>
      </w:pPr>
      <w:r>
        <w:rPr>
          <w:rFonts w:ascii="Times New Roman"/>
          <w:b w:val="false"/>
          <w:i w:val="false"/>
          <w:color w:val="000000"/>
          <w:sz w:val="28"/>
        </w:rPr>
        <w:t>
      2) единовременной интеграции – обеспечение однократного подключения объектов информатизации "электронного правительства" к системе взаимодействия и последующего многократного использования для минимизации финансовых и временных издержек при передаче и получении информации;</w:t>
      </w:r>
    </w:p>
    <w:bookmarkEnd w:id="62"/>
    <w:bookmarkStart w:name="z77" w:id="63"/>
    <w:p>
      <w:pPr>
        <w:spacing w:after="0"/>
        <w:ind w:left="0"/>
        <w:jc w:val="both"/>
      </w:pPr>
      <w:r>
        <w:rPr>
          <w:rFonts w:ascii="Times New Roman"/>
          <w:b w:val="false"/>
          <w:i w:val="false"/>
          <w:color w:val="000000"/>
          <w:sz w:val="28"/>
        </w:rPr>
        <w:t>
      3) единого информационного пространства – обеспечение совместимости и сопоставимости данных при передаче на основе применения стандартных форматов передачи данных.";</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50-1</w:t>
      </w:r>
      <w:r>
        <w:rPr>
          <w:rFonts w:ascii="Times New Roman"/>
          <w:b w:val="false"/>
          <w:i w:val="false"/>
          <w:color w:val="000000"/>
          <w:sz w:val="28"/>
        </w:rPr>
        <w:t xml:space="preserve"> изложить в следующей редакции:</w:t>
      </w:r>
    </w:p>
    <w:bookmarkStart w:name="z79" w:id="64"/>
    <w:p>
      <w:pPr>
        <w:spacing w:after="0"/>
        <w:ind w:left="0"/>
        <w:jc w:val="both"/>
      </w:pPr>
      <w:r>
        <w:rPr>
          <w:rFonts w:ascii="Times New Roman"/>
          <w:b w:val="false"/>
          <w:i w:val="false"/>
          <w:color w:val="000000"/>
          <w:sz w:val="28"/>
        </w:rPr>
        <w:t>
      "50-1. Собственники или владельцы негосударственных информационных систем, предназначенных для формирования государственных электронных информационных ресурсов, осуществления государственных функций и оказания государственных услуг, до интеграции с информационными системами государственных органов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 а также обеспечивают взаимодействие его с Национальным координационным центром информационной безопасности.</w:t>
      </w:r>
    </w:p>
    <w:bookmarkEnd w:id="64"/>
    <w:bookmarkStart w:name="z80" w:id="65"/>
    <w:p>
      <w:pPr>
        <w:spacing w:after="0"/>
        <w:ind w:left="0"/>
        <w:jc w:val="both"/>
      </w:pPr>
      <w:r>
        <w:rPr>
          <w:rFonts w:ascii="Times New Roman"/>
          <w:b w:val="false"/>
          <w:i w:val="false"/>
          <w:color w:val="000000"/>
          <w:sz w:val="28"/>
        </w:rPr>
        <w:t>
      Владельцы критически важных объектов информационно-коммуникационной инфраструктуры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w:t>
      </w:r>
    </w:p>
    <w:bookmarkEnd w:id="65"/>
    <w:bookmarkStart w:name="z81" w:id="66"/>
    <w:p>
      <w:pPr>
        <w:spacing w:after="0"/>
        <w:ind w:left="0"/>
        <w:jc w:val="both"/>
      </w:pPr>
      <w:r>
        <w:rPr>
          <w:rFonts w:ascii="Times New Roman"/>
          <w:b w:val="false"/>
          <w:i w:val="false"/>
          <w:color w:val="000000"/>
          <w:sz w:val="28"/>
        </w:rPr>
        <w:t>
      Собственники или владельцы критически важных объектов информационно-коммуникационной инфраструктуры, за исключением государственных органов, органов местного самоуправления, государственных юридических лиц, субъектов квазигосударственного сектора, в течение года со дня включения в перечень критически важных объектов информационно-коммуникационной инфраструктуры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 а также обеспечивают взаимодействие его с Национальным координационным центром информационной безопасности.";</w:t>
      </w:r>
    </w:p>
    <w:bookmarkEnd w:id="66"/>
    <w:bookmarkStart w:name="z82" w:id="67"/>
    <w:p>
      <w:pPr>
        <w:spacing w:after="0"/>
        <w:ind w:left="0"/>
        <w:jc w:val="both"/>
      </w:pPr>
      <w:r>
        <w:rPr>
          <w:rFonts w:ascii="Times New Roman"/>
          <w:b w:val="false"/>
          <w:i w:val="false"/>
          <w:color w:val="000000"/>
          <w:sz w:val="28"/>
        </w:rPr>
        <w:t>
      дополнить пунктом 50-2 следующего содержания:</w:t>
      </w:r>
    </w:p>
    <w:bookmarkEnd w:id="67"/>
    <w:bookmarkStart w:name="z83" w:id="68"/>
    <w:p>
      <w:pPr>
        <w:spacing w:after="0"/>
        <w:ind w:left="0"/>
        <w:jc w:val="both"/>
      </w:pPr>
      <w:r>
        <w:rPr>
          <w:rFonts w:ascii="Times New Roman"/>
          <w:b w:val="false"/>
          <w:i w:val="false"/>
          <w:color w:val="000000"/>
          <w:sz w:val="28"/>
        </w:rPr>
        <w:t>
      "50-2. Единая интеграционная среда основывается на выполнении следующих требований:</w:t>
      </w:r>
    </w:p>
    <w:bookmarkEnd w:id="68"/>
    <w:bookmarkStart w:name="z84" w:id="69"/>
    <w:p>
      <w:pPr>
        <w:spacing w:after="0"/>
        <w:ind w:left="0"/>
        <w:jc w:val="both"/>
      </w:pPr>
      <w:r>
        <w:rPr>
          <w:rFonts w:ascii="Times New Roman"/>
          <w:b w:val="false"/>
          <w:i w:val="false"/>
          <w:color w:val="000000"/>
          <w:sz w:val="28"/>
        </w:rPr>
        <w:t>
      1) осуществление интеграции в единую интеграционную среду в соответствии с сервисно-ориентированной архитектурой;</w:t>
      </w:r>
    </w:p>
    <w:bookmarkEnd w:id="69"/>
    <w:bookmarkStart w:name="z85" w:id="70"/>
    <w:p>
      <w:pPr>
        <w:spacing w:after="0"/>
        <w:ind w:left="0"/>
        <w:jc w:val="both"/>
      </w:pPr>
      <w:r>
        <w:rPr>
          <w:rFonts w:ascii="Times New Roman"/>
          <w:b w:val="false"/>
          <w:i w:val="false"/>
          <w:color w:val="000000"/>
          <w:sz w:val="28"/>
        </w:rPr>
        <w:t>
      2) осуществление межгосударственного информационного взаимодействия объектов информатизации нескольких государств посредством национального шлюза Республики Казахстан;</w:t>
      </w:r>
    </w:p>
    <w:bookmarkEnd w:id="70"/>
    <w:bookmarkStart w:name="z86" w:id="71"/>
    <w:p>
      <w:pPr>
        <w:spacing w:after="0"/>
        <w:ind w:left="0"/>
        <w:jc w:val="both"/>
      </w:pPr>
      <w:r>
        <w:rPr>
          <w:rFonts w:ascii="Times New Roman"/>
          <w:b w:val="false"/>
          <w:i w:val="false"/>
          <w:color w:val="000000"/>
          <w:sz w:val="28"/>
        </w:rPr>
        <w:t>
      3) осуществление создания, изменения и удаления данных путем их сопряжения с соответствующими процессами реализации государственных функций и предоставления государственных услуг, инициированными владельцами данных или от их имени;</w:t>
      </w:r>
    </w:p>
    <w:bookmarkEnd w:id="71"/>
    <w:bookmarkStart w:name="z87" w:id="72"/>
    <w:p>
      <w:pPr>
        <w:spacing w:after="0"/>
        <w:ind w:left="0"/>
        <w:jc w:val="both"/>
      </w:pPr>
      <w:r>
        <w:rPr>
          <w:rFonts w:ascii="Times New Roman"/>
          <w:b w:val="false"/>
          <w:i w:val="false"/>
          <w:color w:val="000000"/>
          <w:sz w:val="28"/>
        </w:rPr>
        <w:t>
      4) применение единых подходов и стандартов в обеспечении однозначной идентификации взаимодействующих сторон и объема их прав при осуществлении взаимодействия;</w:t>
      </w:r>
    </w:p>
    <w:bookmarkEnd w:id="72"/>
    <w:bookmarkStart w:name="z88" w:id="73"/>
    <w:p>
      <w:pPr>
        <w:spacing w:after="0"/>
        <w:ind w:left="0"/>
        <w:jc w:val="both"/>
      </w:pPr>
      <w:r>
        <w:rPr>
          <w:rFonts w:ascii="Times New Roman"/>
          <w:b w:val="false"/>
          <w:i w:val="false"/>
          <w:color w:val="000000"/>
          <w:sz w:val="28"/>
        </w:rPr>
        <w:t>
      5) приоритетное осуществление синхронного взаимодействия между объектами информатизации "электронного правительства";</w:t>
      </w:r>
    </w:p>
    <w:bookmarkEnd w:id="73"/>
    <w:bookmarkStart w:name="z89" w:id="74"/>
    <w:p>
      <w:pPr>
        <w:spacing w:after="0"/>
        <w:ind w:left="0"/>
        <w:jc w:val="both"/>
      </w:pPr>
      <w:r>
        <w:rPr>
          <w:rFonts w:ascii="Times New Roman"/>
          <w:b w:val="false"/>
          <w:i w:val="false"/>
          <w:color w:val="000000"/>
          <w:sz w:val="28"/>
        </w:rPr>
        <w:t>
      6) обеспечение использования сведений из хранилища электронных документов и единой системы нормативно-справочной информации шлюза "электронного правительства" в процессе информационного взаимодействия и предоставления государственных услуг;</w:t>
      </w:r>
    </w:p>
    <w:bookmarkEnd w:id="74"/>
    <w:bookmarkStart w:name="z90" w:id="75"/>
    <w:p>
      <w:pPr>
        <w:spacing w:after="0"/>
        <w:ind w:left="0"/>
        <w:jc w:val="both"/>
      </w:pPr>
      <w:r>
        <w:rPr>
          <w:rFonts w:ascii="Times New Roman"/>
          <w:b w:val="false"/>
          <w:i w:val="false"/>
          <w:color w:val="000000"/>
          <w:sz w:val="28"/>
        </w:rPr>
        <w:t>
      7) обеспечение фиксации даты, времени, содержания и участников всех действий и операций, осуществляемых в рамках информационного взаимодействия, а также сведений, позволяющих восстановить историю информационного взаимодействия;</w:t>
      </w:r>
    </w:p>
    <w:bookmarkEnd w:id="75"/>
    <w:bookmarkStart w:name="z91" w:id="76"/>
    <w:p>
      <w:pPr>
        <w:spacing w:after="0"/>
        <w:ind w:left="0"/>
        <w:jc w:val="both"/>
      </w:pPr>
      <w:r>
        <w:rPr>
          <w:rFonts w:ascii="Times New Roman"/>
          <w:b w:val="false"/>
          <w:i w:val="false"/>
          <w:color w:val="000000"/>
          <w:sz w:val="28"/>
        </w:rPr>
        <w:t>
      8) обеспечение технической возможности для доступа к данным, хранящимся в организациях;</w:t>
      </w:r>
    </w:p>
    <w:bookmarkEnd w:id="76"/>
    <w:bookmarkStart w:name="z92" w:id="77"/>
    <w:p>
      <w:pPr>
        <w:spacing w:after="0"/>
        <w:ind w:left="0"/>
        <w:jc w:val="both"/>
      </w:pPr>
      <w:r>
        <w:rPr>
          <w:rFonts w:ascii="Times New Roman"/>
          <w:b w:val="false"/>
          <w:i w:val="false"/>
          <w:color w:val="000000"/>
          <w:sz w:val="28"/>
        </w:rPr>
        <w:t>
      9) обеспечение легитимности и целостности информационного взаимодействия путем подписания запроса и передаваемых данных ЭЦП.";</w:t>
      </w:r>
    </w:p>
    <w:bookmarkEnd w:id="77"/>
    <w:bookmarkStart w:name="z93" w:id="78"/>
    <w:p>
      <w:pPr>
        <w:spacing w:after="0"/>
        <w:ind w:left="0"/>
        <w:jc w:val="both"/>
      </w:pPr>
      <w:r>
        <w:rPr>
          <w:rFonts w:ascii="Times New Roman"/>
          <w:b w:val="false"/>
          <w:i w:val="false"/>
          <w:color w:val="000000"/>
          <w:sz w:val="28"/>
        </w:rPr>
        <w:t>
      дополнить пунктом 51-1 следующего содержания:</w:t>
      </w:r>
    </w:p>
    <w:bookmarkEnd w:id="78"/>
    <w:bookmarkStart w:name="z94" w:id="79"/>
    <w:p>
      <w:pPr>
        <w:spacing w:after="0"/>
        <w:ind w:left="0"/>
        <w:jc w:val="both"/>
      </w:pPr>
      <w:r>
        <w:rPr>
          <w:rFonts w:ascii="Times New Roman"/>
          <w:b w:val="false"/>
          <w:i w:val="false"/>
          <w:color w:val="000000"/>
          <w:sz w:val="28"/>
        </w:rPr>
        <w:t>
      "51-1. Единовременная интеграция основывается на выполнении следующих требований:</w:t>
      </w:r>
    </w:p>
    <w:bookmarkEnd w:id="79"/>
    <w:bookmarkStart w:name="z95" w:id="80"/>
    <w:p>
      <w:pPr>
        <w:spacing w:after="0"/>
        <w:ind w:left="0"/>
        <w:jc w:val="both"/>
      </w:pPr>
      <w:r>
        <w:rPr>
          <w:rFonts w:ascii="Times New Roman"/>
          <w:b w:val="false"/>
          <w:i w:val="false"/>
          <w:color w:val="000000"/>
          <w:sz w:val="28"/>
        </w:rPr>
        <w:t>
      1) осуществление интеграции и предоставления доступа к функциональным возможностям и ЭИР (данным) объектов информатизации на основе набора универсальных сервисов информационного взаимодействия, опубликованных на шлюзе "электронного правительства";</w:t>
      </w:r>
    </w:p>
    <w:bookmarkEnd w:id="80"/>
    <w:bookmarkStart w:name="z96" w:id="81"/>
    <w:p>
      <w:pPr>
        <w:spacing w:after="0"/>
        <w:ind w:left="0"/>
        <w:jc w:val="both"/>
      </w:pPr>
      <w:r>
        <w:rPr>
          <w:rFonts w:ascii="Times New Roman"/>
          <w:b w:val="false"/>
          <w:i w:val="false"/>
          <w:color w:val="000000"/>
          <w:sz w:val="28"/>
        </w:rPr>
        <w:t>
      2) обеспечение многократного использования сервисов информационного взаимодействия путем их включения в реестр сервисов шлюза "электронного правительства";</w:t>
      </w:r>
    </w:p>
    <w:bookmarkEnd w:id="81"/>
    <w:bookmarkStart w:name="z97" w:id="82"/>
    <w:p>
      <w:pPr>
        <w:spacing w:after="0"/>
        <w:ind w:left="0"/>
        <w:jc w:val="both"/>
      </w:pPr>
      <w:r>
        <w:rPr>
          <w:rFonts w:ascii="Times New Roman"/>
          <w:b w:val="false"/>
          <w:i w:val="false"/>
          <w:color w:val="000000"/>
          <w:sz w:val="28"/>
        </w:rPr>
        <w:t>
      3) обеспечение создания сервисов информационного взаимодействия на основании стандартных технологий, форматов и протоколов передачи данных, используемых в Республике Казахстан;</w:t>
      </w:r>
    </w:p>
    <w:bookmarkEnd w:id="82"/>
    <w:bookmarkStart w:name="z98" w:id="83"/>
    <w:p>
      <w:pPr>
        <w:spacing w:after="0"/>
        <w:ind w:left="0"/>
        <w:jc w:val="both"/>
      </w:pPr>
      <w:r>
        <w:rPr>
          <w:rFonts w:ascii="Times New Roman"/>
          <w:b w:val="false"/>
          <w:i w:val="false"/>
          <w:color w:val="000000"/>
          <w:sz w:val="28"/>
        </w:rPr>
        <w:t>
      4) распространение данных посредством единого виртуального источника данных с управлением правами доступа получателей информации;</w:t>
      </w:r>
    </w:p>
    <w:bookmarkEnd w:id="83"/>
    <w:bookmarkStart w:name="z99" w:id="84"/>
    <w:p>
      <w:pPr>
        <w:spacing w:after="0"/>
        <w:ind w:left="0"/>
        <w:jc w:val="both"/>
      </w:pPr>
      <w:r>
        <w:rPr>
          <w:rFonts w:ascii="Times New Roman"/>
          <w:b w:val="false"/>
          <w:i w:val="false"/>
          <w:color w:val="000000"/>
          <w:sz w:val="28"/>
        </w:rPr>
        <w:t>
      5) осуществление разработки нового сервиса информационного взаимодействия в случаях отсутствия аналогичного либо похожего сервиса в регистре сервисов шлюза "электронного правительства";</w:t>
      </w:r>
    </w:p>
    <w:bookmarkEnd w:id="84"/>
    <w:bookmarkStart w:name="z100" w:id="85"/>
    <w:p>
      <w:pPr>
        <w:spacing w:after="0"/>
        <w:ind w:left="0"/>
        <w:jc w:val="both"/>
      </w:pPr>
      <w:r>
        <w:rPr>
          <w:rFonts w:ascii="Times New Roman"/>
          <w:b w:val="false"/>
          <w:i w:val="false"/>
          <w:color w:val="000000"/>
          <w:sz w:val="28"/>
        </w:rPr>
        <w:t>
      6) обеспечение технической возможности для формирования композитных сервисов на основе сервисов информационного взаимодействия;</w:t>
      </w:r>
    </w:p>
    <w:bookmarkEnd w:id="85"/>
    <w:bookmarkStart w:name="z101" w:id="86"/>
    <w:p>
      <w:pPr>
        <w:spacing w:after="0"/>
        <w:ind w:left="0"/>
        <w:jc w:val="both"/>
      </w:pPr>
      <w:r>
        <w:rPr>
          <w:rFonts w:ascii="Times New Roman"/>
          <w:b w:val="false"/>
          <w:i w:val="false"/>
          <w:color w:val="000000"/>
          <w:sz w:val="28"/>
        </w:rPr>
        <w:t>
      7) обеспечение работоспособности шлюза "электронного правительства" в независимости от проводимых технических, административных, организационных и иных изменений объектов информатизации "электронного правительства", подключенных к шлюзу "электронного правительства";</w:t>
      </w:r>
    </w:p>
    <w:bookmarkEnd w:id="86"/>
    <w:bookmarkStart w:name="z102" w:id="87"/>
    <w:p>
      <w:pPr>
        <w:spacing w:after="0"/>
        <w:ind w:left="0"/>
        <w:jc w:val="both"/>
      </w:pPr>
      <w:r>
        <w:rPr>
          <w:rFonts w:ascii="Times New Roman"/>
          <w:b w:val="false"/>
          <w:i w:val="false"/>
          <w:color w:val="000000"/>
          <w:sz w:val="28"/>
        </w:rPr>
        <w:t>
      8) обеспечение возможности независимого развития объекта информатизации "электронного правительства" поставщика информации без необходимости доработки всех связанных потребителей информации путем обеспечения неизменности интерфейсов сервиса информационного взаимодействия.";</w:t>
      </w:r>
    </w:p>
    <w:bookmarkEnd w:id="87"/>
    <w:bookmarkStart w:name="z103" w:id="88"/>
    <w:p>
      <w:pPr>
        <w:spacing w:after="0"/>
        <w:ind w:left="0"/>
        <w:jc w:val="both"/>
      </w:pPr>
      <w:r>
        <w:rPr>
          <w:rFonts w:ascii="Times New Roman"/>
          <w:b w:val="false"/>
          <w:i w:val="false"/>
          <w:color w:val="000000"/>
          <w:sz w:val="28"/>
        </w:rPr>
        <w:t>
      дополнить пунктом 52-1 следующего содержания:</w:t>
      </w:r>
    </w:p>
    <w:bookmarkEnd w:id="88"/>
    <w:bookmarkStart w:name="z104" w:id="89"/>
    <w:p>
      <w:pPr>
        <w:spacing w:after="0"/>
        <w:ind w:left="0"/>
        <w:jc w:val="both"/>
      </w:pPr>
      <w:r>
        <w:rPr>
          <w:rFonts w:ascii="Times New Roman"/>
          <w:b w:val="false"/>
          <w:i w:val="false"/>
          <w:color w:val="000000"/>
          <w:sz w:val="28"/>
        </w:rPr>
        <w:t>
      "52-1. Единое информационное пространство основывается на соблюдении требований по управлению данными, в том числе с учетом требований по:</w:t>
      </w:r>
    </w:p>
    <w:bookmarkEnd w:id="89"/>
    <w:bookmarkStart w:name="z105" w:id="90"/>
    <w:p>
      <w:pPr>
        <w:spacing w:after="0"/>
        <w:ind w:left="0"/>
        <w:jc w:val="both"/>
      </w:pPr>
      <w:r>
        <w:rPr>
          <w:rFonts w:ascii="Times New Roman"/>
          <w:b w:val="false"/>
          <w:i w:val="false"/>
          <w:color w:val="000000"/>
          <w:sz w:val="28"/>
        </w:rPr>
        <w:t>
      1) обеспечению совместимости данных в процессе информационного взаимодействия путем синтаксического, семантического и пространственного соответствия передаваемых данных и интерфейсов сервисов информационного взаимодействия;</w:t>
      </w:r>
    </w:p>
    <w:bookmarkEnd w:id="90"/>
    <w:bookmarkStart w:name="z106" w:id="91"/>
    <w:p>
      <w:pPr>
        <w:spacing w:after="0"/>
        <w:ind w:left="0"/>
        <w:jc w:val="both"/>
      </w:pPr>
      <w:r>
        <w:rPr>
          <w:rFonts w:ascii="Times New Roman"/>
          <w:b w:val="false"/>
          <w:i w:val="false"/>
          <w:color w:val="000000"/>
          <w:sz w:val="28"/>
        </w:rPr>
        <w:t>
      2) обеспечению распространения определенного вида данных путем использования эталонных источников информации и их сопоставления в случае использования данных из нескольких источников;</w:t>
      </w:r>
    </w:p>
    <w:bookmarkEnd w:id="91"/>
    <w:bookmarkStart w:name="z107" w:id="92"/>
    <w:p>
      <w:pPr>
        <w:spacing w:after="0"/>
        <w:ind w:left="0"/>
        <w:jc w:val="both"/>
      </w:pPr>
      <w:r>
        <w:rPr>
          <w:rFonts w:ascii="Times New Roman"/>
          <w:b w:val="false"/>
          <w:i w:val="false"/>
          <w:color w:val="000000"/>
          <w:sz w:val="28"/>
        </w:rPr>
        <w:t>
      3) однозначной и уникальной идентификации распространяемых данных;</w:t>
      </w:r>
    </w:p>
    <w:bookmarkEnd w:id="92"/>
    <w:bookmarkStart w:name="z108" w:id="93"/>
    <w:p>
      <w:pPr>
        <w:spacing w:after="0"/>
        <w:ind w:left="0"/>
        <w:jc w:val="both"/>
      </w:pPr>
      <w:r>
        <w:rPr>
          <w:rFonts w:ascii="Times New Roman"/>
          <w:b w:val="false"/>
          <w:i w:val="false"/>
          <w:color w:val="000000"/>
          <w:sz w:val="28"/>
        </w:rPr>
        <w:t>
      4) распространению общедоступных данных в структурированном, машиночитаемом и связанном формате посредством портала открытых данных;</w:t>
      </w:r>
    </w:p>
    <w:bookmarkEnd w:id="93"/>
    <w:bookmarkStart w:name="z109" w:id="94"/>
    <w:p>
      <w:pPr>
        <w:spacing w:after="0"/>
        <w:ind w:left="0"/>
        <w:jc w:val="both"/>
      </w:pPr>
      <w:r>
        <w:rPr>
          <w:rFonts w:ascii="Times New Roman"/>
          <w:b w:val="false"/>
          <w:i w:val="false"/>
          <w:color w:val="000000"/>
          <w:sz w:val="28"/>
        </w:rPr>
        <w:t>
      5) обеспечению возможности подтверждения достоверности и актуальности данных, выявления недостоверных данных, а также информирования заинтересованных участников информационного взаимодействия о случаях выявления недостоверных данных и изменениях, произведенных в процессе ее актуализации;</w:t>
      </w:r>
    </w:p>
    <w:bookmarkEnd w:id="94"/>
    <w:bookmarkStart w:name="z110" w:id="95"/>
    <w:p>
      <w:pPr>
        <w:spacing w:after="0"/>
        <w:ind w:left="0"/>
        <w:jc w:val="both"/>
      </w:pPr>
      <w:r>
        <w:rPr>
          <w:rFonts w:ascii="Times New Roman"/>
          <w:b w:val="false"/>
          <w:i w:val="false"/>
          <w:color w:val="000000"/>
          <w:sz w:val="28"/>
        </w:rPr>
        <w:t>
      6) использованию единой схемы преобразования данных из формата данных потребителя информации к формату данных поставщика информации при взаимодействии объектов информатизации "электронного правительства" с использованием шлюза "электронного правительства".";</w:t>
      </w:r>
    </w:p>
    <w:bookmarkEnd w:id="95"/>
    <w:bookmarkStart w:name="z111" w:id="96"/>
    <w:p>
      <w:pPr>
        <w:spacing w:after="0"/>
        <w:ind w:left="0"/>
        <w:jc w:val="both"/>
      </w:pPr>
      <w:r>
        <w:rPr>
          <w:rFonts w:ascii="Times New Roman"/>
          <w:b w:val="false"/>
          <w:i w:val="false"/>
          <w:color w:val="000000"/>
          <w:sz w:val="28"/>
        </w:rPr>
        <w:t>
      дополнить пунктами 53-1, 53-2, 53-3, 53-4 и 53-5 следующего содержания:</w:t>
      </w:r>
    </w:p>
    <w:bookmarkEnd w:id="96"/>
    <w:bookmarkStart w:name="z112" w:id="97"/>
    <w:p>
      <w:pPr>
        <w:spacing w:after="0"/>
        <w:ind w:left="0"/>
        <w:jc w:val="both"/>
      </w:pPr>
      <w:r>
        <w:rPr>
          <w:rFonts w:ascii="Times New Roman"/>
          <w:b w:val="false"/>
          <w:i w:val="false"/>
          <w:color w:val="000000"/>
          <w:sz w:val="28"/>
        </w:rPr>
        <w:t>
      "53-1. При наличии в ИС функции подписания электронных документов пользователю ИС предоставляется возможность выгрузки из ИС электронного документа, как подписанного ЭЦП пользователя, так и иных доступных ему электронных документов вместе со всеми ЭЦП, которыми удостоверены такие электронные документы, с целью получения пользователем ИС возможности проверки подлинности электронного документа без использования данной ИС иными доступными ему способами.</w:t>
      </w:r>
    </w:p>
    <w:bookmarkEnd w:id="97"/>
    <w:bookmarkStart w:name="z113" w:id="98"/>
    <w:p>
      <w:pPr>
        <w:spacing w:after="0"/>
        <w:ind w:left="0"/>
        <w:jc w:val="both"/>
      </w:pPr>
      <w:r>
        <w:rPr>
          <w:rFonts w:ascii="Times New Roman"/>
          <w:b w:val="false"/>
          <w:i w:val="false"/>
          <w:color w:val="000000"/>
          <w:sz w:val="28"/>
        </w:rPr>
        <w:t>
      53-2. При наличии в ИС функции подписания электронных документов пользователю ИС предоставляется возможность загрузки в ИС ранее подписанного электронного документа вместе со всеми ЭЦП, которыми удостоверен такой электронный документ, в том числе, если такой электронный документ был подписан без использования данной ИС.</w:t>
      </w:r>
    </w:p>
    <w:bookmarkEnd w:id="98"/>
    <w:bookmarkStart w:name="z114" w:id="99"/>
    <w:p>
      <w:pPr>
        <w:spacing w:after="0"/>
        <w:ind w:left="0"/>
        <w:jc w:val="both"/>
      </w:pPr>
      <w:r>
        <w:rPr>
          <w:rFonts w:ascii="Times New Roman"/>
          <w:b w:val="false"/>
          <w:i w:val="false"/>
          <w:color w:val="000000"/>
          <w:sz w:val="28"/>
        </w:rPr>
        <w:t xml:space="preserve">
      53-3. При наличии в ИС функции работы с электронными документами ИС осуществляет проверку полномочий лица, подписавшего документ, в соответствии с Правилами проверки подлинности электронной цифровой подписи, утверждаемыми уполномоченным органом согласно подпункту 10)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"Об электронном документе и электронной цифровой подписи".</w:t>
      </w:r>
    </w:p>
    <w:bookmarkEnd w:id="99"/>
    <w:bookmarkStart w:name="z115" w:id="100"/>
    <w:p>
      <w:pPr>
        <w:spacing w:after="0"/>
        <w:ind w:left="0"/>
        <w:jc w:val="both"/>
      </w:pPr>
      <w:r>
        <w:rPr>
          <w:rFonts w:ascii="Times New Roman"/>
          <w:b w:val="false"/>
          <w:i w:val="false"/>
          <w:color w:val="000000"/>
          <w:sz w:val="28"/>
        </w:rPr>
        <w:t>
      53-4. При наличии в ИС функции работы с электронными документами ИС должна хранить электронные документы в неизменном виде вместе со всеми ЭЦП, которыми они удостоверены, метками времени и информацией о статусе проверки регистрационных свидетельств на отозванность (аннулирование) на момент подписания в течение всего срока хранения электронного документа в ИС.</w:t>
      </w:r>
    </w:p>
    <w:bookmarkEnd w:id="100"/>
    <w:bookmarkStart w:name="z116" w:id="101"/>
    <w:p>
      <w:pPr>
        <w:spacing w:after="0"/>
        <w:ind w:left="0"/>
        <w:jc w:val="both"/>
      </w:pPr>
      <w:r>
        <w:rPr>
          <w:rFonts w:ascii="Times New Roman"/>
          <w:b w:val="false"/>
          <w:i w:val="false"/>
          <w:color w:val="000000"/>
          <w:sz w:val="28"/>
        </w:rPr>
        <w:t>
      53-5. При наличии в ИС функции работы с электронными документами ИС должна поддерживать работу со всеми типами хранилищ ключей ЭЦП, поддерживаемыми удостоверяющими центрами, с которыми работает данная ИС.";</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54-1</w:t>
      </w:r>
      <w:r>
        <w:rPr>
          <w:rFonts w:ascii="Times New Roman"/>
          <w:b w:val="false"/>
          <w:i w:val="false"/>
          <w:color w:val="000000"/>
          <w:sz w:val="28"/>
        </w:rPr>
        <w:t xml:space="preserve"> изложить в следующей редакции:</w:t>
      </w:r>
    </w:p>
    <w:bookmarkStart w:name="z118" w:id="102"/>
    <w:p>
      <w:pPr>
        <w:spacing w:after="0"/>
        <w:ind w:left="0"/>
        <w:jc w:val="both"/>
      </w:pPr>
      <w:r>
        <w:rPr>
          <w:rFonts w:ascii="Times New Roman"/>
          <w:b w:val="false"/>
          <w:i w:val="false"/>
          <w:color w:val="000000"/>
          <w:sz w:val="28"/>
        </w:rPr>
        <w:t>
      "54-1. Для защиты объектов информатизации ГО, МИО и критически важных объектов информационно-коммуникационной инфраструктуры применяются системы предотвращения утечки данных (DLP).</w:t>
      </w:r>
    </w:p>
    <w:bookmarkEnd w:id="102"/>
    <w:bookmarkStart w:name="z119" w:id="103"/>
    <w:p>
      <w:pPr>
        <w:spacing w:after="0"/>
        <w:ind w:left="0"/>
        <w:jc w:val="both"/>
      </w:pPr>
      <w:r>
        <w:rPr>
          <w:rFonts w:ascii="Times New Roman"/>
          <w:b w:val="false"/>
          <w:i w:val="false"/>
          <w:color w:val="000000"/>
          <w:sz w:val="28"/>
        </w:rPr>
        <w:t>
      При этом обеспечиваются:</w:t>
      </w:r>
    </w:p>
    <w:bookmarkEnd w:id="103"/>
    <w:bookmarkStart w:name="z120" w:id="104"/>
    <w:p>
      <w:pPr>
        <w:spacing w:after="0"/>
        <w:ind w:left="0"/>
        <w:jc w:val="both"/>
      </w:pPr>
      <w:r>
        <w:rPr>
          <w:rFonts w:ascii="Times New Roman"/>
          <w:b w:val="false"/>
          <w:i w:val="false"/>
          <w:color w:val="000000"/>
          <w:sz w:val="28"/>
        </w:rPr>
        <w:t>
      визуальное уведомление пользователя о проводимом контроле действий;</w:t>
      </w:r>
    </w:p>
    <w:bookmarkEnd w:id="104"/>
    <w:bookmarkStart w:name="z121" w:id="105"/>
    <w:p>
      <w:pPr>
        <w:spacing w:after="0"/>
        <w:ind w:left="0"/>
        <w:jc w:val="both"/>
      </w:pPr>
      <w:r>
        <w:rPr>
          <w:rFonts w:ascii="Times New Roman"/>
          <w:b w:val="false"/>
          <w:i w:val="false"/>
          <w:color w:val="000000"/>
          <w:sz w:val="28"/>
        </w:rPr>
        <w:t>
      размещение центра управления и серверов системы предотвращения утечки данных в пределах локальной сети.";</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69-1</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108</w:t>
      </w:r>
      <w:r>
        <w:rPr>
          <w:rFonts w:ascii="Times New Roman"/>
          <w:b w:val="false"/>
          <w:i w:val="false"/>
          <w:color w:val="000000"/>
          <w:sz w:val="28"/>
        </w:rPr>
        <w:t xml:space="preserve"> и 108-1 изложить в следующей редакции:</w:t>
      </w:r>
    </w:p>
    <w:bookmarkStart w:name="z125" w:id="106"/>
    <w:p>
      <w:pPr>
        <w:spacing w:after="0"/>
        <w:ind w:left="0"/>
        <w:jc w:val="both"/>
      </w:pPr>
      <w:r>
        <w:rPr>
          <w:rFonts w:ascii="Times New Roman"/>
          <w:b w:val="false"/>
          <w:i w:val="false"/>
          <w:color w:val="000000"/>
          <w:sz w:val="28"/>
        </w:rPr>
        <w:t>
      "108. Для обеспечения безопасности и качества обслуживания с оформлением договора совместных работ по ИБ в порядке, установленном законодательством Республики Казахстан, серверное оборудование АПК объектов информатизации ГО и МИО:</w:t>
      </w:r>
    </w:p>
    <w:bookmarkEnd w:id="106"/>
    <w:bookmarkStart w:name="z126" w:id="107"/>
    <w:p>
      <w:pPr>
        <w:spacing w:after="0"/>
        <w:ind w:left="0"/>
        <w:jc w:val="both"/>
      </w:pPr>
      <w:r>
        <w:rPr>
          <w:rFonts w:ascii="Times New Roman"/>
          <w:b w:val="false"/>
          <w:i w:val="false"/>
          <w:color w:val="000000"/>
          <w:sz w:val="28"/>
        </w:rPr>
        <w:t>
      первого класса – размещается только в серверном центре ГО;</w:t>
      </w:r>
    </w:p>
    <w:bookmarkEnd w:id="107"/>
    <w:bookmarkStart w:name="z127" w:id="108"/>
    <w:p>
      <w:pPr>
        <w:spacing w:after="0"/>
        <w:ind w:left="0"/>
        <w:jc w:val="both"/>
      </w:pPr>
      <w:r>
        <w:rPr>
          <w:rFonts w:ascii="Times New Roman"/>
          <w:b w:val="false"/>
          <w:i w:val="false"/>
          <w:color w:val="000000"/>
          <w:sz w:val="28"/>
        </w:rPr>
        <w:t>
      второго класса – размещается в серверном центре ГО, серверном помещении ГО и МИО или привлекаемого юридического лица, оборудованными в соответствии с требованиями к серверным помещениям, установленными в настоящих ЕТ.</w:t>
      </w:r>
    </w:p>
    <w:bookmarkEnd w:id="108"/>
    <w:bookmarkStart w:name="z128" w:id="109"/>
    <w:p>
      <w:pPr>
        <w:spacing w:after="0"/>
        <w:ind w:left="0"/>
        <w:jc w:val="both"/>
      </w:pPr>
      <w:r>
        <w:rPr>
          <w:rFonts w:ascii="Times New Roman"/>
          <w:b w:val="false"/>
          <w:i w:val="false"/>
          <w:color w:val="000000"/>
          <w:sz w:val="28"/>
        </w:rPr>
        <w:t>
      108-1. Для обеспечения доступности и отказоустойчивости АПК объектов информатизации ГО и МИО резервирование аппаратно-программных средств обработки данных, систем хранения данных, компонентов сетей хранения данных осуществляется с оформлением договора совместных работ по ИБ в порядке, установленном законодательством Республики Казахстан для объектов информатизации первого и второго классов в резервном серверном помещении ГО, МИО или привлекаемого юридического лица, оборудованном в соответствии с требованиями к серверным помещениям, установленными в настоящих ЕТ.";</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116 исключить;</w:t>
      </w:r>
    </w:p>
    <w:bookmarkStart w:name="z130" w:id="110"/>
    <w:p>
      <w:pPr>
        <w:spacing w:after="0"/>
        <w:ind w:left="0"/>
        <w:jc w:val="both"/>
      </w:pPr>
      <w:r>
        <w:rPr>
          <w:rFonts w:ascii="Times New Roman"/>
          <w:b w:val="false"/>
          <w:i w:val="false"/>
          <w:color w:val="000000"/>
          <w:sz w:val="28"/>
        </w:rPr>
        <w:t>
      дополнить пунктом 116-1 следующего содержания:</w:t>
      </w:r>
    </w:p>
    <w:bookmarkEnd w:id="110"/>
    <w:bookmarkStart w:name="z131" w:id="111"/>
    <w:p>
      <w:pPr>
        <w:spacing w:after="0"/>
        <w:ind w:left="0"/>
        <w:jc w:val="both"/>
      </w:pPr>
      <w:r>
        <w:rPr>
          <w:rFonts w:ascii="Times New Roman"/>
          <w:b w:val="false"/>
          <w:i w:val="false"/>
          <w:color w:val="000000"/>
          <w:sz w:val="28"/>
        </w:rPr>
        <w:t>
      "116-1. Служащие ГО и МИО получают доступ с рабочей станции к "Цифровому рабочему месту служащего", предназначенному для обеспечения единого интерфейса и доступа ко всем системам и сервисам (компонентам, программным продуктам) "электронного правительства".";</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126</w:t>
      </w:r>
      <w:r>
        <w:rPr>
          <w:rFonts w:ascii="Times New Roman"/>
          <w:b w:val="false"/>
          <w:i w:val="false"/>
          <w:color w:val="000000"/>
          <w:sz w:val="28"/>
        </w:rPr>
        <w:t xml:space="preserve"> и </w:t>
      </w:r>
      <w:r>
        <w:rPr>
          <w:rFonts w:ascii="Times New Roman"/>
          <w:b w:val="false"/>
          <w:i w:val="false"/>
          <w:color w:val="000000"/>
          <w:sz w:val="28"/>
        </w:rPr>
        <w:t>127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128</w:t>
      </w:r>
      <w:r>
        <w:rPr>
          <w:rFonts w:ascii="Times New Roman"/>
          <w:b w:val="false"/>
          <w:i w:val="false"/>
          <w:color w:val="000000"/>
          <w:sz w:val="28"/>
        </w:rPr>
        <w:t xml:space="preserve"> и </w:t>
      </w:r>
      <w:r>
        <w:rPr>
          <w:rFonts w:ascii="Times New Roman"/>
          <w:b w:val="false"/>
          <w:i w:val="false"/>
          <w:color w:val="000000"/>
          <w:sz w:val="28"/>
        </w:rPr>
        <w:t>129</w:t>
      </w:r>
      <w:r>
        <w:rPr>
          <w:rFonts w:ascii="Times New Roman"/>
          <w:b w:val="false"/>
          <w:i w:val="false"/>
          <w:color w:val="000000"/>
          <w:sz w:val="28"/>
        </w:rPr>
        <w:t xml:space="preserve"> изложить в следующей редакции:</w:t>
      </w:r>
    </w:p>
    <w:bookmarkStart w:name="z134" w:id="112"/>
    <w:p>
      <w:pPr>
        <w:spacing w:after="0"/>
        <w:ind w:left="0"/>
        <w:jc w:val="both"/>
      </w:pPr>
      <w:r>
        <w:rPr>
          <w:rFonts w:ascii="Times New Roman"/>
          <w:b w:val="false"/>
          <w:i w:val="false"/>
          <w:color w:val="000000"/>
          <w:sz w:val="28"/>
        </w:rPr>
        <w:t>
      "128. В целях обеспечения ИБ выделенного канала связи:</w:t>
      </w:r>
    </w:p>
    <w:bookmarkEnd w:id="112"/>
    <w:bookmarkStart w:name="z135" w:id="113"/>
    <w:p>
      <w:pPr>
        <w:spacing w:after="0"/>
        <w:ind w:left="0"/>
        <w:jc w:val="both"/>
      </w:pPr>
      <w:r>
        <w:rPr>
          <w:rFonts w:ascii="Times New Roman"/>
          <w:b w:val="false"/>
          <w:i w:val="false"/>
          <w:color w:val="000000"/>
          <w:sz w:val="28"/>
        </w:rPr>
        <w:t>
      1) применяются программно-технические средства защиты информации, в том числе криптографического шифрования, с использованием СКЗИ;</w:t>
      </w:r>
    </w:p>
    <w:bookmarkEnd w:id="113"/>
    <w:bookmarkStart w:name="z136" w:id="114"/>
    <w:p>
      <w:pPr>
        <w:spacing w:after="0"/>
        <w:ind w:left="0"/>
        <w:jc w:val="both"/>
      </w:pPr>
      <w:r>
        <w:rPr>
          <w:rFonts w:ascii="Times New Roman"/>
          <w:b w:val="false"/>
          <w:i w:val="false"/>
          <w:color w:val="000000"/>
          <w:sz w:val="28"/>
        </w:rPr>
        <w:t>
      2) подключаются к локальной сети посредством пограничного шлюза с прописанными правилами маршрутизации и политиками безопасности. Пограничный шлюз обеспечивает следующий минимальный набор функций:</w:t>
      </w:r>
    </w:p>
    <w:bookmarkEnd w:id="114"/>
    <w:bookmarkStart w:name="z137" w:id="115"/>
    <w:p>
      <w:pPr>
        <w:spacing w:after="0"/>
        <w:ind w:left="0"/>
        <w:jc w:val="both"/>
      </w:pPr>
      <w:r>
        <w:rPr>
          <w:rFonts w:ascii="Times New Roman"/>
          <w:b w:val="false"/>
          <w:i w:val="false"/>
          <w:color w:val="000000"/>
          <w:sz w:val="28"/>
        </w:rPr>
        <w:t>
      централизованную авторизацию узлов сети;</w:t>
      </w:r>
    </w:p>
    <w:bookmarkEnd w:id="115"/>
    <w:bookmarkStart w:name="z138" w:id="116"/>
    <w:p>
      <w:pPr>
        <w:spacing w:after="0"/>
        <w:ind w:left="0"/>
        <w:jc w:val="both"/>
      </w:pPr>
      <w:r>
        <w:rPr>
          <w:rFonts w:ascii="Times New Roman"/>
          <w:b w:val="false"/>
          <w:i w:val="false"/>
          <w:color w:val="000000"/>
          <w:sz w:val="28"/>
        </w:rPr>
        <w:t>
      конфигурацию уровней привилегий администраторов;</w:t>
      </w:r>
    </w:p>
    <w:bookmarkEnd w:id="116"/>
    <w:bookmarkStart w:name="z139" w:id="117"/>
    <w:p>
      <w:pPr>
        <w:spacing w:after="0"/>
        <w:ind w:left="0"/>
        <w:jc w:val="both"/>
      </w:pPr>
      <w:r>
        <w:rPr>
          <w:rFonts w:ascii="Times New Roman"/>
          <w:b w:val="false"/>
          <w:i w:val="false"/>
          <w:color w:val="000000"/>
          <w:sz w:val="28"/>
        </w:rPr>
        <w:t>
      протоколирование действий администраторов;</w:t>
      </w:r>
    </w:p>
    <w:bookmarkEnd w:id="117"/>
    <w:bookmarkStart w:name="z140" w:id="118"/>
    <w:p>
      <w:pPr>
        <w:spacing w:after="0"/>
        <w:ind w:left="0"/>
        <w:jc w:val="both"/>
      </w:pPr>
      <w:r>
        <w:rPr>
          <w:rFonts w:ascii="Times New Roman"/>
          <w:b w:val="false"/>
          <w:i w:val="false"/>
          <w:color w:val="000000"/>
          <w:sz w:val="28"/>
        </w:rPr>
        <w:t>
      статическую трансляцию сетевых адресов;</w:t>
      </w:r>
    </w:p>
    <w:bookmarkEnd w:id="118"/>
    <w:bookmarkStart w:name="z141" w:id="119"/>
    <w:p>
      <w:pPr>
        <w:spacing w:after="0"/>
        <w:ind w:left="0"/>
        <w:jc w:val="both"/>
      </w:pPr>
      <w:r>
        <w:rPr>
          <w:rFonts w:ascii="Times New Roman"/>
          <w:b w:val="false"/>
          <w:i w:val="false"/>
          <w:color w:val="000000"/>
          <w:sz w:val="28"/>
        </w:rPr>
        <w:t>
      защиту от сетевых атак;</w:t>
      </w:r>
    </w:p>
    <w:bookmarkEnd w:id="119"/>
    <w:bookmarkStart w:name="z142" w:id="120"/>
    <w:p>
      <w:pPr>
        <w:spacing w:after="0"/>
        <w:ind w:left="0"/>
        <w:jc w:val="both"/>
      </w:pPr>
      <w:r>
        <w:rPr>
          <w:rFonts w:ascii="Times New Roman"/>
          <w:b w:val="false"/>
          <w:i w:val="false"/>
          <w:color w:val="000000"/>
          <w:sz w:val="28"/>
        </w:rPr>
        <w:t>
      контроль состояния физических и логических портов;</w:t>
      </w:r>
    </w:p>
    <w:bookmarkEnd w:id="120"/>
    <w:bookmarkStart w:name="z143" w:id="121"/>
    <w:p>
      <w:pPr>
        <w:spacing w:after="0"/>
        <w:ind w:left="0"/>
        <w:jc w:val="both"/>
      </w:pPr>
      <w:r>
        <w:rPr>
          <w:rFonts w:ascii="Times New Roman"/>
          <w:b w:val="false"/>
          <w:i w:val="false"/>
          <w:color w:val="000000"/>
          <w:sz w:val="28"/>
        </w:rPr>
        <w:t>
      фильтрацию входящих и исходящих пакетов на каждом интерфейсе;</w:t>
      </w:r>
    </w:p>
    <w:bookmarkEnd w:id="121"/>
    <w:bookmarkStart w:name="z144" w:id="122"/>
    <w:p>
      <w:pPr>
        <w:spacing w:after="0"/>
        <w:ind w:left="0"/>
        <w:jc w:val="both"/>
      </w:pPr>
      <w:r>
        <w:rPr>
          <w:rFonts w:ascii="Times New Roman"/>
          <w:b w:val="false"/>
          <w:i w:val="false"/>
          <w:color w:val="000000"/>
          <w:sz w:val="28"/>
        </w:rPr>
        <w:t>
      криптографическую защиту передаваемого трафика с использованием СКЗИ;</w:t>
      </w:r>
    </w:p>
    <w:bookmarkEnd w:id="122"/>
    <w:bookmarkStart w:name="z145" w:id="123"/>
    <w:p>
      <w:pPr>
        <w:spacing w:after="0"/>
        <w:ind w:left="0"/>
        <w:jc w:val="both"/>
      </w:pPr>
      <w:r>
        <w:rPr>
          <w:rFonts w:ascii="Times New Roman"/>
          <w:b w:val="false"/>
          <w:i w:val="false"/>
          <w:color w:val="000000"/>
          <w:sz w:val="28"/>
        </w:rPr>
        <w:t>
      3) при подключении ведомственной (корпоративной) сети телекоммуникаций и локальных сетей СИ между собой используются:</w:t>
      </w:r>
    </w:p>
    <w:bookmarkEnd w:id="123"/>
    <w:bookmarkStart w:name="z146" w:id="124"/>
    <w:p>
      <w:pPr>
        <w:spacing w:after="0"/>
        <w:ind w:left="0"/>
        <w:jc w:val="both"/>
      </w:pPr>
      <w:r>
        <w:rPr>
          <w:rFonts w:ascii="Times New Roman"/>
          <w:b w:val="false"/>
          <w:i w:val="false"/>
          <w:color w:val="000000"/>
          <w:sz w:val="28"/>
        </w:rPr>
        <w:t>
      средства разделения и изоляции информационных потоков;</w:t>
      </w:r>
    </w:p>
    <w:bookmarkEnd w:id="124"/>
    <w:bookmarkStart w:name="z147" w:id="125"/>
    <w:p>
      <w:pPr>
        <w:spacing w:after="0"/>
        <w:ind w:left="0"/>
        <w:jc w:val="both"/>
      </w:pPr>
      <w:r>
        <w:rPr>
          <w:rFonts w:ascii="Times New Roman"/>
          <w:b w:val="false"/>
          <w:i w:val="false"/>
          <w:color w:val="000000"/>
          <w:sz w:val="28"/>
        </w:rPr>
        <w:t>
      оборудование с компонентами, обеспечивающими ИБ и безопасное управление;</w:t>
      </w:r>
    </w:p>
    <w:bookmarkEnd w:id="125"/>
    <w:bookmarkStart w:name="z148" w:id="126"/>
    <w:p>
      <w:pPr>
        <w:spacing w:after="0"/>
        <w:ind w:left="0"/>
        <w:jc w:val="both"/>
      </w:pPr>
      <w:r>
        <w:rPr>
          <w:rFonts w:ascii="Times New Roman"/>
          <w:b w:val="false"/>
          <w:i w:val="false"/>
          <w:color w:val="000000"/>
          <w:sz w:val="28"/>
        </w:rPr>
        <w:t>
      выделенные и интегрированные с оборудованием доступа межсетевые экраны, установленные в каждой точке подключения, с целью защиты периметра ЕТС ГО;</w:t>
      </w:r>
    </w:p>
    <w:bookmarkEnd w:id="126"/>
    <w:bookmarkStart w:name="z149" w:id="127"/>
    <w:p>
      <w:pPr>
        <w:spacing w:after="0"/>
        <w:ind w:left="0"/>
        <w:jc w:val="both"/>
      </w:pPr>
      <w:r>
        <w:rPr>
          <w:rFonts w:ascii="Times New Roman"/>
          <w:b w:val="false"/>
          <w:i w:val="false"/>
          <w:color w:val="000000"/>
          <w:sz w:val="28"/>
        </w:rPr>
        <w:t>
      4) при подключении ведомственной (корпоративной) сети телекоммуникаций и локальных сетей к Интернету через ЕШДИ ГО, государственные юридические лица, субъекты квазигосударственного сектора, а также собственники или владельцы критически важных объектов ИКИ используют услуги оператора или другого оператора связи, имеющего зарезервированные каналы связи на оборудовании ЕШДИ.</w:t>
      </w:r>
    </w:p>
    <w:bookmarkEnd w:id="127"/>
    <w:bookmarkStart w:name="z150" w:id="128"/>
    <w:p>
      <w:pPr>
        <w:spacing w:after="0"/>
        <w:ind w:left="0"/>
        <w:jc w:val="both"/>
      </w:pPr>
      <w:r>
        <w:rPr>
          <w:rFonts w:ascii="Times New Roman"/>
          <w:b w:val="false"/>
          <w:i w:val="false"/>
          <w:color w:val="000000"/>
          <w:sz w:val="28"/>
        </w:rPr>
        <w:t>
      Подключение ведомственной (корпоративной) сети телекоммуникаций и локальных сетей к Интернету через ЕШДИ осуществляется в соответствии с Правилами функционирования единого шлюза доступа к Интернету, утвержденными уполномоченным органом в сфере обеспечения информационной безопасности;</w:t>
      </w:r>
    </w:p>
    <w:bookmarkEnd w:id="128"/>
    <w:bookmarkStart w:name="z151" w:id="129"/>
    <w:p>
      <w:pPr>
        <w:spacing w:after="0"/>
        <w:ind w:left="0"/>
        <w:jc w:val="both"/>
      </w:pPr>
      <w:r>
        <w:rPr>
          <w:rFonts w:ascii="Times New Roman"/>
          <w:b w:val="false"/>
          <w:i w:val="false"/>
          <w:color w:val="000000"/>
          <w:sz w:val="28"/>
        </w:rPr>
        <w:t>
      5) служащие ГО, МИО и работники государственных юридических лиц, субъектов квазигосударственного сектора, а также собственники или владельцы критически важных объектов ИКИ для осуществления оперативного информационного обмена в электронной форме при исполнении ими служебных обязанностей используют:</w:t>
      </w:r>
    </w:p>
    <w:bookmarkEnd w:id="129"/>
    <w:bookmarkStart w:name="z152" w:id="130"/>
    <w:p>
      <w:pPr>
        <w:spacing w:after="0"/>
        <w:ind w:left="0"/>
        <w:jc w:val="both"/>
      </w:pPr>
      <w:r>
        <w:rPr>
          <w:rFonts w:ascii="Times New Roman"/>
          <w:b w:val="false"/>
          <w:i w:val="false"/>
          <w:color w:val="000000"/>
          <w:sz w:val="28"/>
        </w:rPr>
        <w:t>
      ведомственную электронную почту, службу мгновенных сообщений и иные сервисы;</w:t>
      </w:r>
    </w:p>
    <w:bookmarkEnd w:id="130"/>
    <w:bookmarkStart w:name="z153" w:id="131"/>
    <w:p>
      <w:pPr>
        <w:spacing w:after="0"/>
        <w:ind w:left="0"/>
        <w:jc w:val="both"/>
      </w:pPr>
      <w:r>
        <w:rPr>
          <w:rFonts w:ascii="Times New Roman"/>
          <w:b w:val="false"/>
          <w:i w:val="false"/>
          <w:color w:val="000000"/>
          <w:sz w:val="28"/>
        </w:rPr>
        <w:t>
      электронную почту, службу мгновенных сообщений и иные сервисы, центры управления и серверы которых физически размещены на территории Республики Казахстан, если иное не установлено уполномоченным органом;</w:t>
      </w:r>
    </w:p>
    <w:bookmarkEnd w:id="131"/>
    <w:bookmarkStart w:name="z154" w:id="132"/>
    <w:p>
      <w:pPr>
        <w:spacing w:after="0"/>
        <w:ind w:left="0"/>
        <w:jc w:val="both"/>
      </w:pPr>
      <w:r>
        <w:rPr>
          <w:rFonts w:ascii="Times New Roman"/>
          <w:b w:val="false"/>
          <w:i w:val="false"/>
          <w:color w:val="000000"/>
          <w:sz w:val="28"/>
        </w:rPr>
        <w:t>
      доступные облачные онлайн-сервисы видеоконференцсвязи в целях коммуникаций с иностранными физическими и юридическими лицами;</w:t>
      </w:r>
    </w:p>
    <w:bookmarkEnd w:id="132"/>
    <w:bookmarkStart w:name="z155" w:id="133"/>
    <w:p>
      <w:pPr>
        <w:spacing w:after="0"/>
        <w:ind w:left="0"/>
        <w:jc w:val="both"/>
      </w:pPr>
      <w:r>
        <w:rPr>
          <w:rFonts w:ascii="Times New Roman"/>
          <w:b w:val="false"/>
          <w:i w:val="false"/>
          <w:color w:val="000000"/>
          <w:sz w:val="28"/>
        </w:rPr>
        <w:t>
      6) взаимодействие ведомственной электронной почты ГО и МИО с внешними электронными почтовыми системами осуществляется только через единый шлюз электронной почты;</w:t>
      </w:r>
    </w:p>
    <w:bookmarkEnd w:id="133"/>
    <w:bookmarkStart w:name="z156" w:id="134"/>
    <w:p>
      <w:pPr>
        <w:spacing w:after="0"/>
        <w:ind w:left="0"/>
        <w:jc w:val="both"/>
      </w:pPr>
      <w:r>
        <w:rPr>
          <w:rFonts w:ascii="Times New Roman"/>
          <w:b w:val="false"/>
          <w:i w:val="false"/>
          <w:color w:val="000000"/>
          <w:sz w:val="28"/>
        </w:rPr>
        <w:t>
      7) служащие ГО, МИО и работники государственных юридических лиц, субъектов квазигосударственного сектора, а также собственники или владельцы критически важных объектов ИКИ осуществляют доступ к ИР из ЛС внешнего контура только через ЕШДИ с использованием веб-обозревателя, являющегося СПО и соответствующего требованиям Правил функционирования ЕШДИ, утвержденных уполномоченным органом в сфере обеспечения информационной безопасности;</w:t>
      </w:r>
    </w:p>
    <w:bookmarkEnd w:id="134"/>
    <w:bookmarkStart w:name="z157" w:id="135"/>
    <w:p>
      <w:pPr>
        <w:spacing w:after="0"/>
        <w:ind w:left="0"/>
        <w:jc w:val="both"/>
      </w:pPr>
      <w:r>
        <w:rPr>
          <w:rFonts w:ascii="Times New Roman"/>
          <w:b w:val="false"/>
          <w:i w:val="false"/>
          <w:color w:val="000000"/>
          <w:sz w:val="28"/>
        </w:rPr>
        <w:t>
      8) служащими ГО, МИО и работниками государственных юридических лиц доступ к интернет-ресурсам осуществляется посредством интернет-браузера, дистрибутив которого имеет предустановленные регистрационные свидетельства национального удостоверяющего центра Республики Казахстан и корневого удостоверяющего центра Республики Казахстан.</w:t>
      </w:r>
    </w:p>
    <w:bookmarkEnd w:id="135"/>
    <w:bookmarkStart w:name="z158" w:id="136"/>
    <w:p>
      <w:pPr>
        <w:spacing w:after="0"/>
        <w:ind w:left="0"/>
        <w:jc w:val="both"/>
      </w:pPr>
      <w:r>
        <w:rPr>
          <w:rFonts w:ascii="Times New Roman"/>
          <w:b w:val="false"/>
          <w:i w:val="false"/>
          <w:color w:val="000000"/>
          <w:sz w:val="28"/>
        </w:rPr>
        <w:t xml:space="preserve">
      129. Подключение СИ к ЕТС ГО осуществляется в соответствии с Правилами подключения к ЕТС ГО и предоставления доступа к интранет-ресурсу через ЕТС ГО, определяемыми уполномоченным органом. </w:t>
      </w:r>
    </w:p>
    <w:bookmarkEnd w:id="136"/>
    <w:bookmarkStart w:name="z159" w:id="137"/>
    <w:p>
      <w:pPr>
        <w:spacing w:after="0"/>
        <w:ind w:left="0"/>
        <w:jc w:val="both"/>
      </w:pPr>
      <w:r>
        <w:rPr>
          <w:rFonts w:ascii="Times New Roman"/>
          <w:b w:val="false"/>
          <w:i w:val="false"/>
          <w:color w:val="000000"/>
          <w:sz w:val="28"/>
        </w:rPr>
        <w:t>
      Оператор по заявкам СИ осуществляет:</w:t>
      </w:r>
    </w:p>
    <w:bookmarkEnd w:id="137"/>
    <w:bookmarkStart w:name="z160" w:id="138"/>
    <w:p>
      <w:pPr>
        <w:spacing w:after="0"/>
        <w:ind w:left="0"/>
        <w:jc w:val="both"/>
      </w:pPr>
      <w:r>
        <w:rPr>
          <w:rFonts w:ascii="Times New Roman"/>
          <w:b w:val="false"/>
          <w:i w:val="false"/>
          <w:color w:val="000000"/>
          <w:sz w:val="28"/>
        </w:rPr>
        <w:t>
      распределение, регистрацию и перерегистрацию IP-адресов локальных сетей СИ, подключенных к ЕТС ГО, по заявкам СИ;</w:t>
      </w:r>
    </w:p>
    <w:bookmarkEnd w:id="138"/>
    <w:bookmarkStart w:name="z161" w:id="139"/>
    <w:p>
      <w:pPr>
        <w:spacing w:after="0"/>
        <w:ind w:left="0"/>
        <w:jc w:val="both"/>
      </w:pPr>
      <w:r>
        <w:rPr>
          <w:rFonts w:ascii="Times New Roman"/>
          <w:b w:val="false"/>
          <w:i w:val="false"/>
          <w:color w:val="000000"/>
          <w:sz w:val="28"/>
        </w:rPr>
        <w:t>
      регистрацию доменных имен в доменных зонах Интернета gov.kz и мем.қаз по заявкам СИ;</w:t>
      </w:r>
    </w:p>
    <w:bookmarkEnd w:id="139"/>
    <w:bookmarkStart w:name="z162" w:id="140"/>
    <w:p>
      <w:pPr>
        <w:spacing w:after="0"/>
        <w:ind w:left="0"/>
        <w:jc w:val="both"/>
      </w:pPr>
      <w:r>
        <w:rPr>
          <w:rFonts w:ascii="Times New Roman"/>
          <w:b w:val="false"/>
          <w:i w:val="false"/>
          <w:color w:val="000000"/>
          <w:sz w:val="28"/>
        </w:rPr>
        <w:t>
      регистрацию доменных имен в сети ЕТС ГО по заявкам СИ;</w:t>
      </w:r>
    </w:p>
    <w:bookmarkEnd w:id="140"/>
    <w:bookmarkStart w:name="z163" w:id="141"/>
    <w:p>
      <w:pPr>
        <w:spacing w:after="0"/>
        <w:ind w:left="0"/>
        <w:jc w:val="both"/>
      </w:pPr>
      <w:r>
        <w:rPr>
          <w:rFonts w:ascii="Times New Roman"/>
          <w:b w:val="false"/>
          <w:i w:val="false"/>
          <w:color w:val="000000"/>
          <w:sz w:val="28"/>
        </w:rPr>
        <w:t>
      предоставление сервиса DNS в сети ЕТС ГО.";</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w:t>
      </w:r>
      <w:r>
        <w:rPr>
          <w:rFonts w:ascii="Times New Roman"/>
          <w:b w:val="false"/>
          <w:i w:val="false"/>
          <w:color w:val="000000"/>
          <w:sz w:val="28"/>
        </w:rPr>
        <w:t xml:space="preserve"> изложить в следующей редакции:</w:t>
      </w:r>
    </w:p>
    <w:bookmarkStart w:name="z165" w:id="142"/>
    <w:p>
      <w:pPr>
        <w:spacing w:after="0"/>
        <w:ind w:left="0"/>
        <w:jc w:val="both"/>
      </w:pPr>
      <w:r>
        <w:rPr>
          <w:rFonts w:ascii="Times New Roman"/>
          <w:b w:val="false"/>
          <w:i w:val="false"/>
          <w:color w:val="000000"/>
          <w:sz w:val="28"/>
        </w:rPr>
        <w:t>
      "139. Для обеспечения ИБ локальных сетей:</w:t>
      </w:r>
    </w:p>
    <w:bookmarkEnd w:id="142"/>
    <w:bookmarkStart w:name="z166" w:id="143"/>
    <w:p>
      <w:pPr>
        <w:spacing w:after="0"/>
        <w:ind w:left="0"/>
        <w:jc w:val="both"/>
      </w:pPr>
      <w:r>
        <w:rPr>
          <w:rFonts w:ascii="Times New Roman"/>
          <w:b w:val="false"/>
          <w:i w:val="false"/>
          <w:color w:val="000000"/>
          <w:sz w:val="28"/>
        </w:rPr>
        <w:t>
      1) неиспользуемые порты кабельной системы локальной сети физически отключаются от активного оборудования;</w:t>
      </w:r>
    </w:p>
    <w:bookmarkEnd w:id="143"/>
    <w:bookmarkStart w:name="z167" w:id="144"/>
    <w:p>
      <w:pPr>
        <w:spacing w:after="0"/>
        <w:ind w:left="0"/>
        <w:jc w:val="both"/>
      </w:pPr>
      <w:r>
        <w:rPr>
          <w:rFonts w:ascii="Times New Roman"/>
          <w:b w:val="false"/>
          <w:i w:val="false"/>
          <w:color w:val="000000"/>
          <w:sz w:val="28"/>
        </w:rPr>
        <w:t>
      2) разрабатывается и утверждается ТД ИБ, включающая правила:</w:t>
      </w:r>
    </w:p>
    <w:bookmarkEnd w:id="144"/>
    <w:bookmarkStart w:name="z168" w:id="145"/>
    <w:p>
      <w:pPr>
        <w:spacing w:after="0"/>
        <w:ind w:left="0"/>
        <w:jc w:val="both"/>
      </w:pPr>
      <w:r>
        <w:rPr>
          <w:rFonts w:ascii="Times New Roman"/>
          <w:b w:val="false"/>
          <w:i w:val="false"/>
          <w:color w:val="000000"/>
          <w:sz w:val="28"/>
        </w:rPr>
        <w:t>
      использования сетей и сетевых услуг;</w:t>
      </w:r>
    </w:p>
    <w:bookmarkEnd w:id="145"/>
    <w:bookmarkStart w:name="z169" w:id="146"/>
    <w:p>
      <w:pPr>
        <w:spacing w:after="0"/>
        <w:ind w:left="0"/>
        <w:jc w:val="both"/>
      </w:pPr>
      <w:r>
        <w:rPr>
          <w:rFonts w:ascii="Times New Roman"/>
          <w:b w:val="false"/>
          <w:i w:val="false"/>
          <w:color w:val="000000"/>
          <w:sz w:val="28"/>
        </w:rPr>
        <w:t>
      подключения к международным (территориальным) сетям передачи данных;</w:t>
      </w:r>
    </w:p>
    <w:bookmarkEnd w:id="146"/>
    <w:bookmarkStart w:name="z170" w:id="147"/>
    <w:p>
      <w:pPr>
        <w:spacing w:after="0"/>
        <w:ind w:left="0"/>
        <w:jc w:val="both"/>
      </w:pPr>
      <w:r>
        <w:rPr>
          <w:rFonts w:ascii="Times New Roman"/>
          <w:b w:val="false"/>
          <w:i w:val="false"/>
          <w:color w:val="000000"/>
          <w:sz w:val="28"/>
        </w:rPr>
        <w:t>
      подключения к Интернету и (или) сетям телекоммуникаций, сетям связи, имеющим выход в международные (территориальные) сети передачи данных;</w:t>
      </w:r>
    </w:p>
    <w:bookmarkEnd w:id="147"/>
    <w:bookmarkStart w:name="z171" w:id="148"/>
    <w:p>
      <w:pPr>
        <w:spacing w:after="0"/>
        <w:ind w:left="0"/>
        <w:jc w:val="both"/>
      </w:pPr>
      <w:r>
        <w:rPr>
          <w:rFonts w:ascii="Times New Roman"/>
          <w:b w:val="false"/>
          <w:i w:val="false"/>
          <w:color w:val="000000"/>
          <w:sz w:val="28"/>
        </w:rPr>
        <w:t>
      использования беспроводного доступа к сетевым ресурсам;</w:t>
      </w:r>
    </w:p>
    <w:bookmarkEnd w:id="148"/>
    <w:bookmarkStart w:name="z172" w:id="149"/>
    <w:p>
      <w:pPr>
        <w:spacing w:after="0"/>
        <w:ind w:left="0"/>
        <w:jc w:val="both"/>
      </w:pPr>
      <w:r>
        <w:rPr>
          <w:rFonts w:ascii="Times New Roman"/>
          <w:b w:val="false"/>
          <w:i w:val="false"/>
          <w:color w:val="000000"/>
          <w:sz w:val="28"/>
        </w:rPr>
        <w:t>
      3) служебная информация ограниченного распространения, информация конфиденциальных ИС, конфиденциальных ЭИР и ЭИР, содержащих персональные данные ограниченного доступа, не передается по незащищенным проводным каналам связи и радиоканалам, не оборудованным соответствующими СКЗИ.</w:t>
      </w:r>
    </w:p>
    <w:bookmarkEnd w:id="149"/>
    <w:bookmarkStart w:name="z173" w:id="150"/>
    <w:p>
      <w:pPr>
        <w:spacing w:after="0"/>
        <w:ind w:left="0"/>
        <w:jc w:val="both"/>
      </w:pPr>
      <w:r>
        <w:rPr>
          <w:rFonts w:ascii="Times New Roman"/>
          <w:b w:val="false"/>
          <w:i w:val="false"/>
          <w:color w:val="000000"/>
          <w:sz w:val="28"/>
        </w:rPr>
        <w:t>
      Передача служебной информации ограниченного распространения производится с соблюдением специальных требований по защите информации ограниченного распространения в соответствии с Правилами отнесения сведений к служебной информации ограниченного распространения и работы с ней, установленными Правительством Республики Казахстан;</w:t>
      </w:r>
    </w:p>
    <w:bookmarkEnd w:id="150"/>
    <w:bookmarkStart w:name="z174" w:id="151"/>
    <w:p>
      <w:pPr>
        <w:spacing w:after="0"/>
        <w:ind w:left="0"/>
        <w:jc w:val="both"/>
      </w:pPr>
      <w:r>
        <w:rPr>
          <w:rFonts w:ascii="Times New Roman"/>
          <w:b w:val="false"/>
          <w:i w:val="false"/>
          <w:color w:val="000000"/>
          <w:sz w:val="28"/>
        </w:rPr>
        <w:t>
      4) применяются средства:</w:t>
      </w:r>
    </w:p>
    <w:bookmarkEnd w:id="151"/>
    <w:bookmarkStart w:name="z175" w:id="152"/>
    <w:p>
      <w:pPr>
        <w:spacing w:after="0"/>
        <w:ind w:left="0"/>
        <w:jc w:val="both"/>
      </w:pPr>
      <w:r>
        <w:rPr>
          <w:rFonts w:ascii="Times New Roman"/>
          <w:b w:val="false"/>
          <w:i w:val="false"/>
          <w:color w:val="000000"/>
          <w:sz w:val="28"/>
        </w:rPr>
        <w:t>
      идентификации, аутентификации и управления доступом пользователей;</w:t>
      </w:r>
    </w:p>
    <w:bookmarkEnd w:id="152"/>
    <w:bookmarkStart w:name="z176" w:id="153"/>
    <w:p>
      <w:pPr>
        <w:spacing w:after="0"/>
        <w:ind w:left="0"/>
        <w:jc w:val="both"/>
      </w:pPr>
      <w:r>
        <w:rPr>
          <w:rFonts w:ascii="Times New Roman"/>
          <w:b w:val="false"/>
          <w:i w:val="false"/>
          <w:color w:val="000000"/>
          <w:sz w:val="28"/>
        </w:rPr>
        <w:t>
      идентификации оборудования;</w:t>
      </w:r>
    </w:p>
    <w:bookmarkEnd w:id="153"/>
    <w:bookmarkStart w:name="z177" w:id="154"/>
    <w:p>
      <w:pPr>
        <w:spacing w:after="0"/>
        <w:ind w:left="0"/>
        <w:jc w:val="both"/>
      </w:pPr>
      <w:r>
        <w:rPr>
          <w:rFonts w:ascii="Times New Roman"/>
          <w:b w:val="false"/>
          <w:i w:val="false"/>
          <w:color w:val="000000"/>
          <w:sz w:val="28"/>
        </w:rPr>
        <w:t>
      защиты диагностических и конфигурационных портов;</w:t>
      </w:r>
    </w:p>
    <w:bookmarkEnd w:id="154"/>
    <w:bookmarkStart w:name="z178" w:id="155"/>
    <w:p>
      <w:pPr>
        <w:spacing w:after="0"/>
        <w:ind w:left="0"/>
        <w:jc w:val="both"/>
      </w:pPr>
      <w:r>
        <w:rPr>
          <w:rFonts w:ascii="Times New Roman"/>
          <w:b w:val="false"/>
          <w:i w:val="false"/>
          <w:color w:val="000000"/>
          <w:sz w:val="28"/>
        </w:rPr>
        <w:t>
      физического сегментирования локальной сети;</w:t>
      </w:r>
    </w:p>
    <w:bookmarkEnd w:id="155"/>
    <w:bookmarkStart w:name="z179" w:id="156"/>
    <w:p>
      <w:pPr>
        <w:spacing w:after="0"/>
        <w:ind w:left="0"/>
        <w:jc w:val="both"/>
      </w:pPr>
      <w:r>
        <w:rPr>
          <w:rFonts w:ascii="Times New Roman"/>
          <w:b w:val="false"/>
          <w:i w:val="false"/>
          <w:color w:val="000000"/>
          <w:sz w:val="28"/>
        </w:rPr>
        <w:t>
      логического сегментирования локальной сети;</w:t>
      </w:r>
    </w:p>
    <w:bookmarkEnd w:id="156"/>
    <w:bookmarkStart w:name="z180" w:id="157"/>
    <w:p>
      <w:pPr>
        <w:spacing w:after="0"/>
        <w:ind w:left="0"/>
        <w:jc w:val="both"/>
      </w:pPr>
      <w:r>
        <w:rPr>
          <w:rFonts w:ascii="Times New Roman"/>
          <w:b w:val="false"/>
          <w:i w:val="false"/>
          <w:color w:val="000000"/>
          <w:sz w:val="28"/>
        </w:rPr>
        <w:t>
      управления сетевыми соединениями;</w:t>
      </w:r>
    </w:p>
    <w:bookmarkEnd w:id="157"/>
    <w:bookmarkStart w:name="z181" w:id="158"/>
    <w:p>
      <w:pPr>
        <w:spacing w:after="0"/>
        <w:ind w:left="0"/>
        <w:jc w:val="both"/>
      </w:pPr>
      <w:r>
        <w:rPr>
          <w:rFonts w:ascii="Times New Roman"/>
          <w:b w:val="false"/>
          <w:i w:val="false"/>
          <w:color w:val="000000"/>
          <w:sz w:val="28"/>
        </w:rPr>
        <w:t>
      межсетевого экранирования;</w:t>
      </w:r>
    </w:p>
    <w:bookmarkEnd w:id="158"/>
    <w:bookmarkStart w:name="z182" w:id="159"/>
    <w:p>
      <w:pPr>
        <w:spacing w:after="0"/>
        <w:ind w:left="0"/>
        <w:jc w:val="both"/>
      </w:pPr>
      <w:r>
        <w:rPr>
          <w:rFonts w:ascii="Times New Roman"/>
          <w:b w:val="false"/>
          <w:i w:val="false"/>
          <w:color w:val="000000"/>
          <w:sz w:val="28"/>
        </w:rPr>
        <w:t>
      сокрытия внутреннего адресного пространства локальной сети;</w:t>
      </w:r>
    </w:p>
    <w:bookmarkEnd w:id="159"/>
    <w:bookmarkStart w:name="z183" w:id="160"/>
    <w:p>
      <w:pPr>
        <w:spacing w:after="0"/>
        <w:ind w:left="0"/>
        <w:jc w:val="both"/>
      </w:pPr>
      <w:r>
        <w:rPr>
          <w:rFonts w:ascii="Times New Roman"/>
          <w:b w:val="false"/>
          <w:i w:val="false"/>
          <w:color w:val="000000"/>
          <w:sz w:val="28"/>
        </w:rPr>
        <w:t>
      контроля целостности данных, сообщений и конфигураций;</w:t>
      </w:r>
    </w:p>
    <w:bookmarkEnd w:id="160"/>
    <w:bookmarkStart w:name="z184" w:id="161"/>
    <w:p>
      <w:pPr>
        <w:spacing w:after="0"/>
        <w:ind w:left="0"/>
        <w:jc w:val="both"/>
      </w:pPr>
      <w:r>
        <w:rPr>
          <w:rFonts w:ascii="Times New Roman"/>
          <w:b w:val="false"/>
          <w:i w:val="false"/>
          <w:color w:val="000000"/>
          <w:sz w:val="28"/>
        </w:rPr>
        <w:t>
      криптографической защиты информации в соответствии с пунктом 26 настоящих ЕТ;</w:t>
      </w:r>
    </w:p>
    <w:bookmarkEnd w:id="161"/>
    <w:bookmarkStart w:name="z185" w:id="162"/>
    <w:p>
      <w:pPr>
        <w:spacing w:after="0"/>
        <w:ind w:left="0"/>
        <w:jc w:val="both"/>
      </w:pPr>
      <w:r>
        <w:rPr>
          <w:rFonts w:ascii="Times New Roman"/>
          <w:b w:val="false"/>
          <w:i w:val="false"/>
          <w:color w:val="000000"/>
          <w:sz w:val="28"/>
        </w:rPr>
        <w:t>
      физической защиты каналов передачи данных и сетевого оборудования;</w:t>
      </w:r>
    </w:p>
    <w:bookmarkEnd w:id="162"/>
    <w:bookmarkStart w:name="z186" w:id="163"/>
    <w:p>
      <w:pPr>
        <w:spacing w:after="0"/>
        <w:ind w:left="0"/>
        <w:jc w:val="both"/>
      </w:pPr>
      <w:r>
        <w:rPr>
          <w:rFonts w:ascii="Times New Roman"/>
          <w:b w:val="false"/>
          <w:i w:val="false"/>
          <w:color w:val="000000"/>
          <w:sz w:val="28"/>
        </w:rPr>
        <w:t>
      регистрации событий ИБ;</w:t>
      </w:r>
    </w:p>
    <w:bookmarkEnd w:id="163"/>
    <w:bookmarkStart w:name="z187" w:id="164"/>
    <w:p>
      <w:pPr>
        <w:spacing w:after="0"/>
        <w:ind w:left="0"/>
        <w:jc w:val="both"/>
      </w:pPr>
      <w:r>
        <w:rPr>
          <w:rFonts w:ascii="Times New Roman"/>
          <w:b w:val="false"/>
          <w:i w:val="false"/>
          <w:color w:val="000000"/>
          <w:sz w:val="28"/>
        </w:rPr>
        <w:t>
      мониторинга и анализа сетевого трафика;</w:t>
      </w:r>
    </w:p>
    <w:bookmarkEnd w:id="164"/>
    <w:bookmarkStart w:name="z188" w:id="165"/>
    <w:p>
      <w:pPr>
        <w:spacing w:after="0"/>
        <w:ind w:left="0"/>
        <w:jc w:val="both"/>
      </w:pPr>
      <w:r>
        <w:rPr>
          <w:rFonts w:ascii="Times New Roman"/>
          <w:b w:val="false"/>
          <w:i w:val="false"/>
          <w:color w:val="000000"/>
          <w:sz w:val="28"/>
        </w:rPr>
        <w:t>
      управления сетью;</w:t>
      </w:r>
    </w:p>
    <w:bookmarkEnd w:id="165"/>
    <w:bookmarkStart w:name="z189" w:id="166"/>
    <w:p>
      <w:pPr>
        <w:spacing w:after="0"/>
        <w:ind w:left="0"/>
        <w:jc w:val="both"/>
      </w:pPr>
      <w:r>
        <w:rPr>
          <w:rFonts w:ascii="Times New Roman"/>
          <w:b w:val="false"/>
          <w:i w:val="false"/>
          <w:color w:val="000000"/>
          <w:sz w:val="28"/>
        </w:rPr>
        <w:t>
      5) осуществляется взаимодействие локальных сетей ГО, а также МИО между собой только через ЕТС ГО, за исключением сетей телекоммуникаций специального назначения и/или правительственной, засекреченной, шифрованной и кодированной связи;</w:t>
      </w:r>
    </w:p>
    <w:bookmarkEnd w:id="166"/>
    <w:bookmarkStart w:name="z190" w:id="167"/>
    <w:p>
      <w:pPr>
        <w:spacing w:after="0"/>
        <w:ind w:left="0"/>
        <w:jc w:val="both"/>
      </w:pPr>
      <w:r>
        <w:rPr>
          <w:rFonts w:ascii="Times New Roman"/>
          <w:b w:val="false"/>
          <w:i w:val="false"/>
          <w:color w:val="000000"/>
          <w:sz w:val="28"/>
        </w:rPr>
        <w:t>
      6) осуществляется взаимодействие локальных сетей центрального исполнительного государственного органа и его территориальных подразделений между собой только через ЕТС ГО, за исключением сетей телекоммуникаций специального назначения и/или правительственной, засекреченной, шифрованной и кодированной связи;</w:t>
      </w:r>
    </w:p>
    <w:bookmarkEnd w:id="167"/>
    <w:bookmarkStart w:name="z191" w:id="168"/>
    <w:p>
      <w:pPr>
        <w:spacing w:after="0"/>
        <w:ind w:left="0"/>
        <w:jc w:val="both"/>
      </w:pPr>
      <w:r>
        <w:rPr>
          <w:rFonts w:ascii="Times New Roman"/>
          <w:b w:val="false"/>
          <w:i w:val="false"/>
          <w:color w:val="000000"/>
          <w:sz w:val="28"/>
        </w:rPr>
        <w:t>
      7) исключаются сопряжения ЛС внутреннего контура и ЛС внешнего контура СИ между собой, за исключением организованных каналов связи с использованием СКЗИ, в соответствии с пунктом 48 настоящих ЕТ для учреждений Республики Казахстан, находящихся за границей или организованных с применением экранированной подсети;</w:t>
      </w:r>
    </w:p>
    <w:bookmarkEnd w:id="168"/>
    <w:bookmarkStart w:name="z192" w:id="169"/>
    <w:p>
      <w:pPr>
        <w:spacing w:after="0"/>
        <w:ind w:left="0"/>
        <w:jc w:val="both"/>
      </w:pPr>
      <w:r>
        <w:rPr>
          <w:rFonts w:ascii="Times New Roman"/>
          <w:b w:val="false"/>
          <w:i w:val="false"/>
          <w:color w:val="000000"/>
          <w:sz w:val="28"/>
        </w:rPr>
        <w:t>
      8) исключается подключение ЛС внутреннего контура СИ к Интернету;</w:t>
      </w:r>
    </w:p>
    <w:bookmarkEnd w:id="169"/>
    <w:bookmarkStart w:name="z193" w:id="170"/>
    <w:p>
      <w:pPr>
        <w:spacing w:after="0"/>
        <w:ind w:left="0"/>
        <w:jc w:val="both"/>
      </w:pPr>
      <w:r>
        <w:rPr>
          <w:rFonts w:ascii="Times New Roman"/>
          <w:b w:val="false"/>
          <w:i w:val="false"/>
          <w:color w:val="000000"/>
          <w:sz w:val="28"/>
        </w:rPr>
        <w:t>
      9) осуществляется соединение ЛС внешнего контура СИ с Интернетом только через ЕШДИ. Подключение к Интернету иным способом не допускается, за исключением специальных и правоохранительных ГО в оперативных целях. Взаимодействие ВШЭП с Интернетом осуществляется через ЕШДИ;</w:t>
      </w:r>
    </w:p>
    <w:bookmarkEnd w:id="170"/>
    <w:bookmarkStart w:name="z194" w:id="171"/>
    <w:p>
      <w:pPr>
        <w:spacing w:after="0"/>
        <w:ind w:left="0"/>
        <w:jc w:val="both"/>
      </w:pPr>
      <w:r>
        <w:rPr>
          <w:rFonts w:ascii="Times New Roman"/>
          <w:b w:val="false"/>
          <w:i w:val="false"/>
          <w:color w:val="000000"/>
          <w:sz w:val="28"/>
        </w:rPr>
        <w:t>
      10) размещаются ИС СИ, реализующие информационное взаимодействие через Интернет, в выделенном сегменте ЛС внешнего контура СИ и осуществляется взаимодействие с ИС СИ, размещенными в локальной сети внутреннего контура СИ, через ВШЭП, за исключением случаев применения экранированной подсети;</w:t>
      </w:r>
    </w:p>
    <w:bookmarkEnd w:id="171"/>
    <w:bookmarkStart w:name="z195" w:id="172"/>
    <w:p>
      <w:pPr>
        <w:spacing w:after="0"/>
        <w:ind w:left="0"/>
        <w:jc w:val="both"/>
      </w:pPr>
      <w:r>
        <w:rPr>
          <w:rFonts w:ascii="Times New Roman"/>
          <w:b w:val="false"/>
          <w:i w:val="false"/>
          <w:color w:val="000000"/>
          <w:sz w:val="28"/>
        </w:rPr>
        <w:t>
      11) осуществляется информационное взаимодействие ИС, размещенных в Интернете, с ИС СИ, размещенными в локальной сети внутреннего контура СИ, только через ВШЭП, за исключением случаев применения экранированной подсети;</w:t>
      </w:r>
    </w:p>
    <w:bookmarkEnd w:id="172"/>
    <w:bookmarkStart w:name="z196" w:id="173"/>
    <w:p>
      <w:pPr>
        <w:spacing w:after="0"/>
        <w:ind w:left="0"/>
        <w:jc w:val="both"/>
      </w:pPr>
      <w:r>
        <w:rPr>
          <w:rFonts w:ascii="Times New Roman"/>
          <w:b w:val="false"/>
          <w:i w:val="false"/>
          <w:color w:val="000000"/>
          <w:sz w:val="28"/>
        </w:rPr>
        <w:t>
      12) серверы инфраструктуры источника времени верхнего уровня синхронизируются с эталоном времени и частоты, воспроизводящим национальную шкалу всемирного координированного времени UTC(kz).</w:t>
      </w:r>
    </w:p>
    <w:bookmarkEnd w:id="173"/>
    <w:bookmarkStart w:name="z197" w:id="174"/>
    <w:p>
      <w:pPr>
        <w:spacing w:after="0"/>
        <w:ind w:left="0"/>
        <w:jc w:val="both"/>
      </w:pPr>
      <w:r>
        <w:rPr>
          <w:rFonts w:ascii="Times New Roman"/>
          <w:b w:val="false"/>
          <w:i w:val="false"/>
          <w:color w:val="000000"/>
          <w:sz w:val="28"/>
        </w:rPr>
        <w:t>
      Серверы инфраструктуры точного времени синхронизируются с сервером инфраструктуры точного времени верхнего уровня.</w:t>
      </w:r>
    </w:p>
    <w:bookmarkEnd w:id="174"/>
    <w:bookmarkStart w:name="z198" w:id="175"/>
    <w:p>
      <w:pPr>
        <w:spacing w:after="0"/>
        <w:ind w:left="0"/>
        <w:jc w:val="both"/>
      </w:pPr>
      <w:r>
        <w:rPr>
          <w:rFonts w:ascii="Times New Roman"/>
          <w:b w:val="false"/>
          <w:i w:val="false"/>
          <w:color w:val="000000"/>
          <w:sz w:val="28"/>
        </w:rPr>
        <w:t>
      Серверы инфраструктуры точного времени предоставляют доступ клиентам для синхронизации времени;</w:t>
      </w:r>
    </w:p>
    <w:bookmarkEnd w:id="175"/>
    <w:bookmarkStart w:name="z199" w:id="176"/>
    <w:p>
      <w:pPr>
        <w:spacing w:after="0"/>
        <w:ind w:left="0"/>
        <w:jc w:val="both"/>
      </w:pPr>
      <w:r>
        <w:rPr>
          <w:rFonts w:ascii="Times New Roman"/>
          <w:b w:val="false"/>
          <w:i w:val="false"/>
          <w:color w:val="000000"/>
          <w:sz w:val="28"/>
        </w:rPr>
        <w:t>
      13) отключаются открытые неиспользуемые сетевые порты.";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154 исключить.</w:t>
      </w:r>
    </w:p>
    <w:bookmarkStart w:name="z201" w:id="177"/>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десятого, шестнадцатого, сорок первого, сорок девятого, пятидесятого, пятьдесят пятого, сто семнадцатого, сто двадцать третьего, сто девяносто четвертого пункта 1 настоящего постановления, которые вводятся в действие с 1 января 2023 года.</w:t>
      </w:r>
    </w:p>
    <w:bookmarkEnd w:id="1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