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9394" w14:textId="2d89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2023 года № 30.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"Часть 1. Перечень приоритетных видов деятельности для реализации инвестиционных проектов (в том числе инвестиционных приоритетных проектов), специальных инвестиционных проектов":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или арендуемой недвижимостью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или арендуемой недвижимостью, за исключением нежилых помещений, включая выставочные залы, складские помещения, земли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января 2020 года от ввозной таможенной пошлины не освобождается сахар белый (код ТНВЭД 170199);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находящихся в сельских населенных пунктах, малых городах, введенных в действие с января 2019 года;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находящихся на придорожной полосе дорог республиканского, областного и местного значения, введенных в действие с 1 января 2019 года;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относится исключительно к производству железорудного концентрата и (или) окатышей;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относится исключительно к обогащению каменного угля;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относится исключительно к получению инвестиционной преференции в виде государственного натурного гранта по строительству общежитий для студентов, магистрантов и докторантов;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относится исключительно к получению инвестиционной преференции в виде государственного натурного гранта.".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