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b5d0" w14:textId="426b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2022 года № 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235-10), 235-11) и 235-12)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"235-10)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обеспечение формирования у учащихся высокой культуры толерантности, межличностных и межэтнических коммуникаций, принятие профилактических мер и выявление межэтнических конфликтов среди детей и подростков;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