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5b1d" w14:textId="9d85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2022 года № 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определяют порядок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 (далее – объекты),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соответствие нормам литературного языка и орфографии;";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При присвоении собственных имен объектам казахские имена, отчества, фамилии, а также традиционные, исторически сложившиеся казахские имена излагаются на государственном языке.";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присвоения наименования объектам,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 в уполномоченный орган в области ономастики (далее – уполномоченный орган) предоставляются следующие документы:".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