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5b1d" w14:textId="9d85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2 года № 9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 (далее – Правила) разработаны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определяют порядок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 (далее – объекты)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ответствие нормам литературного языка и орфографии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и присвоении собственных имен объектам казахские имена, отчества, фамилии, а также традиционные, исторически сложившиеся казахские имена излагаются на государственном языке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рисвоения наименования объектам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 в уполномоченный орган в области ономастики (далее – уполномоченный орган) предоставляются следующие документы: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