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0924" w14:textId="deb0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2022 года № 972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проведение анализа и выявление системных проблем, поднимаемых заявителями в обращениях в рамках административных процедур;";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53-1)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в пределах своей компетенции содействует формированию и укреплению принципов межэтнического согласия и единства народа Казахстана среди обучающейся молодежи в организациях высшего и (или) послевузовского образования;";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163-1)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"163-1) проводит разъяснительную работу по недопущению дискриминации граждан по языковому принципу;".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