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8c4e" w14:textId="a19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2022 года № 905</w:t>
      </w:r>
    </w:p>
    <w:p>
      <w:pPr>
        <w:spacing w:after="0"/>
        <w:ind w:left="0"/>
        <w:jc w:val="left"/>
      </w:pPr>
      <w:bookmarkStart w:name="z2" w:id="0"/>
      <w:r>
        <w:rPr>
          <w:rFonts w:ascii="Times New Roman"/>
          <w:b/>
          <w:i w:val="false"/>
          <w:color w:val="000000"/>
        </w:rPr>
        <w:t xml:space="preserve"> О переводе отдельных участков земель лесного фонда в земли другой категории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11,55 гектара из категории земель лесного фонда Бурлинского коммунального государственного учреждения по охране лесов и животного мира и Уральского коммунального государственного учреждения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 (далее – учреждения)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Западно-Казахстанской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(строительства) автомобильной дороги республиканского значения А-30 "Подстепное-Федоровка-граница РФ" км 0-144.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905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гари, погибшие насаждения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коммунальное государственное учреждение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коммунальное государственное учреждение по охране лесов и животного мира государственного учреждения "Управление природных ресурсов и регулирования природопользования Западно-Казахстанской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