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422b" w14:textId="f874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2022 года № 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Имущество, которое может иметь историческую, научную, художественную или иную культурную ценность, рассматривается специальной комиссией по вопросам историко-культурного наследия и экспертной комиссией по особому режиму объектов национального культурного достояния, которые создаются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