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9922" w14:textId="8fa9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2023 год для утверждения международных квот для Республики Казахстан Международным комитетом Организации Объединенных Наций по контролю над наркотиками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2022 года № 681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2023 год для утверждения международных квот для Республики Казахстан Международным комитетом Организации Объединенных Наций по контролю над наркотиками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2023 год расчеты потребности, в пределах которой осуществляется их оборот юридическими лицами, имеющими лицензии.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2022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B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 Республики Казахстан в наркотических средствах и психотропных веществах на 2023 год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 Протокол 1972 года о поправках к Единой конвенции о наркотических средствах 1961 года: статьи 5 и 9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Саденов Ержан Сапарбекович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ПОДПИСЬ: 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Исчисления относятся к 2023 календарному году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(+43-1) 26060-4277 Факс: (+43-1) 26060-5867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Эл. почта: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secretariat@incb.org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Веб-сайт: http://www.incb.org/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1"/>
    <w:p>
      <w:pPr>
        <w:spacing w:after="0"/>
        <w:ind w:left="0"/>
        <w:jc w:val="both"/>
      </w:pPr>
      <w:bookmarkStart w:name="z28" w:id="12"/>
      <w:r>
        <w:rPr>
          <w:rFonts w:ascii="Times New Roman"/>
          <w:b w:val="false"/>
          <w:i w:val="false"/>
          <w:color w:val="000000"/>
          <w:sz w:val="28"/>
        </w:rPr>
        <w:t>
      Число практикующих врачей в стране или на территории: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врачей: 58739 стоматологов: 4532 ветеринаров: 1065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Число аптек: 12941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Число больниц: 780 общее число больничных коек: 107595</w:t>
      </w:r>
    </w:p>
    <w:p>
      <w:pPr>
        <w:spacing w:after="0"/>
        <w:ind w:left="0"/>
        <w:jc w:val="both"/>
      </w:pP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Изложение метода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</w:t>
      </w:r>
      <w:r>
        <w:rPr>
          <w:rFonts w:ascii="Times New Roman"/>
          <w:b/>
          <w:i w:val="false"/>
          <w:color w:val="000000"/>
        </w:rPr>
        <w:t>Метод для установления исчислений – эмпирический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всех стран и территорий)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Список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 от того, предназначены ли эти наркотические средства, препараты или вещества для потребления внутри страны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500,0747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Тримеперидин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648,3829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478,3124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</w:t>
      </w:r>
    </w:p>
    <w:bookmarkEnd w:id="25"/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объема изготовления синтетических </w:t>
      </w:r>
    </w:p>
    <w:bookmarkEnd w:id="26"/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производить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7288,912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"ВИВА 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Конвенции о психотропных веществах 1971 года (представляется Международному комитету по контролю над наркотиками в соответствии с резолюциями 1981/7, 1991/44, 1993/38 и 1996/30 Экономического и Социального Совета)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СТРАНА/ТЕРРИТОРИЯ: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Республика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ДАТА: _______________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Саденов Ержан Сапарбекович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Заместитель Министра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2023 календарному году</w:t>
            </w:r>
          </w:p>
        </w:tc>
      </w:tr>
    </w:tbl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32"/>
    <w:p>
      <w:pPr>
        <w:spacing w:after="0"/>
        <w:ind w:left="0"/>
        <w:jc w:val="both"/>
      </w:pPr>
      <w:bookmarkStart w:name="z73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исчисления в одном экземпляре представляются: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МЕЖДУНАРОДНОМУ КОМИТЕТУ ПО КОНТРОЛЮ НАД НАРКОТИКАМИ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International Narcotics Control Board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Vienna International Centre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P. O. Box 500, A-1400 Vienna, Austria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Teлефон: + (43) (1) 26060-4277 Фaкс: + (43) (1) 26060-5867 или 26060-5868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Эл. почта: secretariat@incb.org, incb.рsychotropics@un.org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Главная страница: www.incb.org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Годовой спрос на внутренние медицинские и научные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B/Р</w:t>
            </w:r>
          </w:p>
        </w:tc>
      </w:tr>
    </w:tbl>
    <w:bookmarkStart w:name="z8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(нафтилпировалерон, нафирон, NRG-1)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ЛСД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 пентан-1-он (-PVT, -пирролиди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нопентиотиофенон)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(-пирролиди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нопропиофенон,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-РРР)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2-(метиламино)-1-фенилпентан-1-он (пентедрон)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Меткатинон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циклогексан-1-он (метоксетамин, МХЕ)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PМ 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 этанамин (25C-NBOMe, 2C-C-NBOMe)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 (метиопропамин, МРА)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РР 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 (5-HO-NMT), норбуфотенин)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N-метил-1-(4-метоксифенил) пропан-2-амин (пара-метоксиметам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фетамин, PMMA)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N-[2-(5-метокси-1H-индол-2-ил)этил]-N-(проп-2-ен-1-ил)проп-2-ен-1-амин (5-MeO-DALT, 5-метокси-N,N-диаллилтриптамин)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3,3-диметил-2-(1-(пент-4-ен-1-ил)-1Н-индазол-3-карбоксамидо) бутановой кислоты (MDMB-4en-PINACA)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3,3-диметил-2-(1-(бут-3-ен-1-ил)-1Н-индазол-3-карбоксамидо) бутановой кислоты (MDMB-3еn-BUTINACA)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N-(1-адамантанил)-1-(4-фторбутил)-1Н-индазол-3-карбоксамид (4-Fluoro ABUTINACA)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 II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(БЗП)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5F-APINACA (5F-AKB-48)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AB-CHMINACA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 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III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Оценки потребностей в психотропных веществах, включенных в Список IV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РN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PZ 002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726,596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