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0dc9" w14:textId="fe00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22 года № 67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осуществление взаимодействия с комитетами Совета Безопасности Организации Объединенных Наций в сфере противодействия легализации (отмыванию) доходов, полученных преступным путем, и финансированию терроризма, в том числе по вопросам внесения предложений о лицах и организациях, причастных к террористической деятельности, в комитеты Совета Безопасности Организации Объединенных Наций, учрежденные резолюциями 1267 (1999), 1988 (2011), 1989 (2011), а также резолюциями, принятыми в их развитие, для незамедлительного включения в сводный санкционный перечень и (или) исключения из сводного санкционного перечня Совета Безопасности Организации Объединенных Наци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