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4b37" w14:textId="1a14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2022 года № 558.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Акционерное общество "Национальный управляющий холдинг "Байтерек", сто процентов акций которого находятся в республиканской собственности, направляет на выплату дивидендов на государственный пакет акций 29,8 % от чистого дохода, отраженного в консолидированной годовой финансовой отчетности по итогам 2021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