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62bd" w14:textId="944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2022 года № 544.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Бюджетные средства, выделяемые на оказание материальной помощи, направляются на: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расходования средств является организация одноразового питания в период нахождения в организации образования.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участие в культурно-массовых и спортивных мероприятиях, а также организация дополнительных занятий применяются и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материальная помощь,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предоставляется в рамках гарантированного социального пакета, установленного законодательством.";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Право на финансовую и материальную помощь в период получения образования обучающихся и воспитанников, отнесенных к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из семей,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адресную социальную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среднедушевой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величины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минимума, и детям-сиротам,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семей,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экстренной помощи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ситуаций,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(дом.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(мобильный тел., Е-mail)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"/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финансовую/материальную помощь в виде: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обучающемуся, воспитаннику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(обучающейся, воспитаннице) _______________________класса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в связи с 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что________________________________________________. (указываются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предоставить документы, подтверждающие целевое расходование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(квитанции, чеки по оплате, фото) при приобретении одежды, обуви,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принадлежностей, в течение 15 рабочих дней со дня их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ложной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 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(фамилия, имя, (подпись) отчество (при его наличии)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