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81398" w14:textId="4e813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инвестиционной политики Республики Казахстан до 2026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15 июля 2022 года № 482. Утратило силу постановлением Правительства Республики Казахстан от 18 октября 2024 года № 868.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18.10.2024 </w:t>
      </w:r>
      <w:r>
        <w:rPr>
          <w:rFonts w:ascii="Times New Roman"/>
          <w:b w:val="false"/>
          <w:i w:val="false"/>
          <w:color w:val="ff0000"/>
          <w:sz w:val="28"/>
        </w:rPr>
        <w:t>№ 868</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инвестиционной политики Республики Казахстан до 2026 года (далее – Концепция).</w:t>
      </w:r>
    </w:p>
    <w:bookmarkEnd w:id="1"/>
    <w:bookmarkStart w:name="z6" w:id="2"/>
    <w:p>
      <w:pPr>
        <w:spacing w:after="0"/>
        <w:ind w:left="0"/>
        <w:jc w:val="both"/>
      </w:pPr>
      <w:r>
        <w:rPr>
          <w:rFonts w:ascii="Times New Roman"/>
          <w:b w:val="false"/>
          <w:i w:val="false"/>
          <w:color w:val="000000"/>
          <w:sz w:val="28"/>
        </w:rPr>
        <w:t>
      2. Центральным государственным органам, местным исполнительным органам и заинтересованным организациям (по согласованию) обеспечить своевременное выполнение мероприятий, предусмотренных Планом действия Концепции, и по итогам года, не позднее 15 апреля, представлять информацию о ходе их реализации в Министерство национальной экономики Республики Казахстан.</w:t>
      </w:r>
    </w:p>
    <w:bookmarkEnd w:id="2"/>
    <w:bookmarkStart w:name="z7" w:id="3"/>
    <w:p>
      <w:pPr>
        <w:spacing w:after="0"/>
        <w:ind w:left="0"/>
        <w:jc w:val="both"/>
      </w:pPr>
      <w:r>
        <w:rPr>
          <w:rFonts w:ascii="Times New Roman"/>
          <w:b w:val="false"/>
          <w:i w:val="false"/>
          <w:color w:val="000000"/>
          <w:sz w:val="28"/>
        </w:rPr>
        <w:t>
      3. Министерству национальной экономики Республики Казахстан по итогам года, не позднее 1 июня, представлять в Правительство Республики Казахстан сводную информацию о ходе реализации Концепции.</w:t>
      </w:r>
    </w:p>
    <w:bookmarkEnd w:id="3"/>
    <w:bookmarkStart w:name="z8" w:id="4"/>
    <w:p>
      <w:pPr>
        <w:spacing w:after="0"/>
        <w:ind w:left="0"/>
        <w:jc w:val="both"/>
      </w:pPr>
      <w:r>
        <w:rPr>
          <w:rFonts w:ascii="Times New Roman"/>
          <w:b w:val="false"/>
          <w:i w:val="false"/>
          <w:color w:val="000000"/>
          <w:sz w:val="28"/>
        </w:rPr>
        <w:t xml:space="preserve">
      4.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4"/>
    <w:bookmarkStart w:name="z9" w:id="5"/>
    <w:p>
      <w:pPr>
        <w:spacing w:after="0"/>
        <w:ind w:left="0"/>
        <w:jc w:val="both"/>
      </w:pPr>
      <w:r>
        <w:rPr>
          <w:rFonts w:ascii="Times New Roman"/>
          <w:b w:val="false"/>
          <w:i w:val="false"/>
          <w:color w:val="000000"/>
          <w:sz w:val="28"/>
        </w:rPr>
        <w:t>
      5. Контроль за исполнением настоящего постановления возложить на Министерство национальной экономики Республики Казахстан.</w:t>
      </w:r>
    </w:p>
    <w:bookmarkEnd w:id="5"/>
    <w:bookmarkStart w:name="z10" w:id="6"/>
    <w:p>
      <w:pPr>
        <w:spacing w:after="0"/>
        <w:ind w:left="0"/>
        <w:jc w:val="both"/>
      </w:pPr>
      <w:r>
        <w:rPr>
          <w:rFonts w:ascii="Times New Roman"/>
          <w:b w:val="false"/>
          <w:i w:val="false"/>
          <w:color w:val="000000"/>
          <w:sz w:val="28"/>
        </w:rPr>
        <w:t>
      6. Настоящее постановление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2022 года № 482</w:t>
            </w:r>
          </w:p>
        </w:tc>
      </w:tr>
    </w:tbl>
    <w:bookmarkStart w:name="z13" w:id="7"/>
    <w:p>
      <w:pPr>
        <w:spacing w:after="0"/>
        <w:ind w:left="0"/>
        <w:jc w:val="left"/>
      </w:pPr>
      <w:r>
        <w:rPr>
          <w:rFonts w:ascii="Times New Roman"/>
          <w:b/>
          <w:i w:val="false"/>
          <w:color w:val="000000"/>
        </w:rPr>
        <w:t xml:space="preserve"> Концепция инвестиционной политики Республики Казахстан до 2026 года</w:t>
      </w:r>
    </w:p>
    <w:bookmarkEnd w:id="7"/>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Паспорт</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Анализ текущей ситуации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Прямые иностранные инвестиции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Глобальные и региональные тенденции мировых потоков прямых иностранных инвестиций, а также обзор мировых трендов в области инвестиционной политики.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Инвестиции в основной капитал</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Анализ действующей системы и государственной политики в области привлечения инвестиций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Основные проблемы и тенденции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Обзор международного опыта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Видение инвестиционного развития</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Основные принципы и подходы развития</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1. Дальнейшее развитие инвестиционной экосистемы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2. Содействие росту инвестиционной активности частного сектора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3. Раскрытие инвестиционного потенциала экономики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Целевые индикаторы и ожидаемые результаты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План действий по реализации Концепции инвестиционной политики Республики Казахстан до 2026 года</w:t>
      </w:r>
    </w:p>
    <w:bookmarkStart w:name="z29" w:id="8"/>
    <w:p>
      <w:pPr>
        <w:spacing w:after="0"/>
        <w:ind w:left="0"/>
        <w:jc w:val="left"/>
      </w:pPr>
      <w:r>
        <w:rPr>
          <w:rFonts w:ascii="Times New Roman"/>
          <w:b/>
          <w:i w:val="false"/>
          <w:color w:val="000000"/>
        </w:rPr>
        <w:t xml:space="preserve"> 1. Паспорт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инвестиционной политики Республики Казахстан до 2026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9"/>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 Лидера Нации Н.А. Назарбаева народу Казахстана от 14 декабря 2012 года "Стратегия "Казахстан-2050": новый политический курс состоявшегося государства".</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val="false"/>
                <w:color w:val="000000"/>
                <w:sz w:val="20"/>
              </w:rPr>
              <w:t>Программа</w:t>
            </w:r>
            <w:r>
              <w:rPr>
                <w:rFonts w:ascii="Times New Roman"/>
                <w:b w:val="false"/>
                <w:i w:val="false"/>
                <w:color w:val="000000"/>
                <w:sz w:val="20"/>
              </w:rPr>
              <w:t xml:space="preserve"> Президента Республики Казахстан от 20 мая 2015 года "План нации - 100 конкретных шагов".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15 февраля 2018 года № 636 "Об утверждении Национального плана развития Республики Казахстан до 2025 года и признании утратившими силу некоторых указов Президента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26 февраля 2021 года № 520 "Об общенациональных приоритетах Республики Казахстан до 2025 года".</w:t>
            </w:r>
          </w:p>
          <w:p>
            <w:pPr>
              <w:spacing w:after="20"/>
              <w:ind w:left="20"/>
              <w:jc w:val="both"/>
            </w:pPr>
            <w:r>
              <w:rPr>
                <w:rFonts w:ascii="Times New Roman"/>
                <w:b w:val="false"/>
                <w:i w:val="false"/>
                <w:color w:val="000000"/>
                <w:sz w:val="20"/>
              </w:rPr>
              <w:t>
5. Поручение Президента Республики Казахстан К.К. Токаева, данное на пленарном заседании Мажилиса Парламента Республики Казахстан от 11 января 2022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и реализацию, а также государственные органы, ответственные за реализацию Концепции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национальной экономики, иностранных дел, индустрии и инфраструктурного развития, сельского хозяйства, энергетики, цифрового развития, инноваций и аэрокосмической промышленности, культуры и спорта, просвещения, науки и высшего образования, экологии, геологии и природных ресурсов, труда и социальной защиты населения, здравоохранения, торговли и интеграции, акиматы областей, городов Нур-Султана, Алматы и Шымкента.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годы</w:t>
            </w:r>
          </w:p>
        </w:tc>
      </w:tr>
    </w:tbl>
    <w:bookmarkStart w:name="z34" w:id="10"/>
    <w:p>
      <w:pPr>
        <w:spacing w:after="0"/>
        <w:ind w:left="0"/>
        <w:jc w:val="left"/>
      </w:pPr>
      <w:r>
        <w:rPr>
          <w:rFonts w:ascii="Times New Roman"/>
          <w:b/>
          <w:i w:val="false"/>
          <w:color w:val="000000"/>
        </w:rPr>
        <w:t xml:space="preserve"> 2. Анализ текущей ситуации</w:t>
      </w:r>
    </w:p>
    <w:bookmarkEnd w:id="10"/>
    <w:bookmarkStart w:name="z35" w:id="11"/>
    <w:p>
      <w:pPr>
        <w:spacing w:after="0"/>
        <w:ind w:left="0"/>
        <w:jc w:val="both"/>
      </w:pPr>
      <w:r>
        <w:rPr>
          <w:rFonts w:ascii="Times New Roman"/>
          <w:b w:val="false"/>
          <w:i w:val="false"/>
          <w:color w:val="000000"/>
          <w:sz w:val="28"/>
        </w:rPr>
        <w:t xml:space="preserve">
      </w:t>
      </w:r>
      <w:r>
        <w:rPr>
          <w:rFonts w:ascii="Times New Roman"/>
          <w:b/>
          <w:i w:val="false"/>
          <w:color w:val="000000"/>
          <w:sz w:val="28"/>
        </w:rPr>
        <w:t>2.1. Прямые иностранные инвестиции</w:t>
      </w:r>
    </w:p>
    <w:bookmarkEnd w:id="11"/>
    <w:bookmarkStart w:name="z36" w:id="12"/>
    <w:p>
      <w:pPr>
        <w:spacing w:after="0"/>
        <w:ind w:left="0"/>
        <w:jc w:val="both"/>
      </w:pPr>
      <w:r>
        <w:rPr>
          <w:rFonts w:ascii="Times New Roman"/>
          <w:b w:val="false"/>
          <w:i w:val="false"/>
          <w:color w:val="000000"/>
          <w:sz w:val="28"/>
        </w:rPr>
        <w:t>
      По данным Национального Банка за 2010-2020 годы валовый приток ПИИ в Казахстан составил порядка 249 млрд долл. США, из них 30,4 % или 75,6 млрд долл. США приходится на нефтегазовый сектор, 23 % или 42,1 млрд долл. США - на добычу металлических руд и развитие металлургии. В обрабатывающую промышленность привлечено 39,4 млрд долл. США или 15,8 % от всех ПИИ).</w:t>
      </w:r>
    </w:p>
    <w:bookmarkEnd w:id="12"/>
    <w:bookmarkStart w:name="z37" w:id="13"/>
    <w:p>
      <w:pPr>
        <w:spacing w:after="0"/>
        <w:ind w:left="0"/>
        <w:jc w:val="both"/>
      </w:pPr>
      <w:r>
        <w:rPr>
          <w:rFonts w:ascii="Times New Roman"/>
          <w:b w:val="false"/>
          <w:i w:val="false"/>
          <w:color w:val="000000"/>
          <w:sz w:val="28"/>
        </w:rPr>
        <w:t>
      В процессе привлечения инвестиций в экономику страны активно участвуют АО "ФНБ "Самрук-Қазына", АО "НУХ "Байтерек", Фонд прямых инвестиций, МФЦА и другие. В результате с 2015 года в перерабатывающих секторах экономики реализовано 12 проектов транснациональных компаний на 967 млн долл. США с созданием порядка 3,5 тыс. рабочих мест, а совместно с "якорными инвесторами" в таких секторах экономики как логистика, газохимия и металлургия реализовано 5 проектов на 412 млн долл. США с созданием 690 рабочих мест.</w:t>
      </w:r>
    </w:p>
    <w:bookmarkEnd w:id="13"/>
    <w:bookmarkStart w:name="z38" w:id="14"/>
    <w:p>
      <w:pPr>
        <w:spacing w:after="0"/>
        <w:ind w:left="0"/>
        <w:jc w:val="both"/>
      </w:pPr>
      <w:r>
        <w:rPr>
          <w:rFonts w:ascii="Times New Roman"/>
          <w:b w:val="false"/>
          <w:i w:val="false"/>
          <w:color w:val="000000"/>
          <w:sz w:val="28"/>
        </w:rPr>
        <w:t>
      Механизм государственно-частного партнерства способствует привлечению инвестиций в социальную инфраструктуру (к примеру, строительство автодорог, оптово-распределительных центров, широкополосного доступа к сети интернет в селах и другие).</w:t>
      </w:r>
    </w:p>
    <w:bookmarkEnd w:id="14"/>
    <w:bookmarkStart w:name="z39" w:id="15"/>
    <w:p>
      <w:pPr>
        <w:spacing w:after="0"/>
        <w:ind w:left="0"/>
        <w:jc w:val="both"/>
      </w:pPr>
      <w:r>
        <w:rPr>
          <w:rFonts w:ascii="Times New Roman"/>
          <w:b w:val="false"/>
          <w:i w:val="false"/>
          <w:color w:val="000000"/>
          <w:sz w:val="28"/>
        </w:rPr>
        <w:t>
      В то время, когда во всем мире действовали карантинные ограничения, было приостановлено производство, закрывались границы, в Казахстане были приняты своевременные меры по недопущению "заморозки" проектов и привлечению новых инвесторов. Так, по данным Министерства иностранных дел, в 2020 году реализован 41 инвестиционный проект с иностранным участием на общую сумму 1,6 млрд долл. США, созданием более чем 7 тысяч рабочих мест.</w:t>
      </w:r>
    </w:p>
    <w:bookmarkEnd w:id="15"/>
    <w:bookmarkStart w:name="z40" w:id="16"/>
    <w:p>
      <w:pPr>
        <w:spacing w:after="0"/>
        <w:ind w:left="0"/>
        <w:jc w:val="both"/>
      </w:pPr>
      <w:r>
        <w:rPr>
          <w:rFonts w:ascii="Times New Roman"/>
          <w:b w:val="false"/>
          <w:i w:val="false"/>
          <w:color w:val="000000"/>
          <w:sz w:val="28"/>
        </w:rPr>
        <w:t>
      Несмотря на глобальный кризис, Казахстан остается привлекательным для прямых иностранных инвестиций и является безусловным лидером по притоку иностранных инвестиций в Центрально-Азиатском регионе. Однако, чтобы сохранить и укрепить данное положение в текущих геоэкономических и геополитических условиях Казахстану необходимо активно действовать на опережение в борьбе за иностранные инвестиции и создавать для инвесторов наиболее оптимальные условия. Вместе с тем сегодня отмечается сравнительно низкая доля реинвестированных доходов в общем притоке ПИИ в Казахстан (15% за 2005-2020 годы). В мире данный показатель составляет 30-35 %.</w:t>
      </w:r>
    </w:p>
    <w:bookmarkEnd w:id="16"/>
    <w:bookmarkStart w:name="z41" w:id="17"/>
    <w:p>
      <w:pPr>
        <w:spacing w:after="0"/>
        <w:ind w:left="0"/>
        <w:jc w:val="both"/>
      </w:pPr>
      <w:r>
        <w:rPr>
          <w:rFonts w:ascii="Times New Roman"/>
          <w:b w:val="false"/>
          <w:i w:val="false"/>
          <w:color w:val="000000"/>
          <w:sz w:val="28"/>
        </w:rPr>
        <w:t xml:space="preserve">
      </w:t>
      </w:r>
      <w:r>
        <w:rPr>
          <w:rFonts w:ascii="Times New Roman"/>
          <w:b/>
          <w:i w:val="false"/>
          <w:color w:val="000000"/>
          <w:sz w:val="28"/>
        </w:rPr>
        <w:t>2.2. Глобальные и региональные тенденции мировых потоков прямых иностранных инвестиций, а также обзор мировых трендов в области инвестиционной политики</w:t>
      </w:r>
    </w:p>
    <w:bookmarkEnd w:id="17"/>
    <w:bookmarkStart w:name="z42" w:id="18"/>
    <w:p>
      <w:pPr>
        <w:spacing w:after="0"/>
        <w:ind w:left="0"/>
        <w:jc w:val="both"/>
      </w:pPr>
      <w:r>
        <w:rPr>
          <w:rFonts w:ascii="Times New Roman"/>
          <w:b w:val="false"/>
          <w:i w:val="false"/>
          <w:color w:val="000000"/>
          <w:sz w:val="28"/>
        </w:rPr>
        <w:t>
      Пандемия коронавируса ухудшила перспективы мировой торговли и инвестиций. По причине сохраняющихся ограничений, связанных с распространением пандемии, и, как следствие, произошедшего снижения глобального спроса на фоне роста протекционистских настроений происходит сокращение общего объема мировых потоков ПИИ. За 2015-2019 годы мировые потоки прямых иностранных инвестиций сократились на 27,1% (с 2 трлн до 859,0 млрд долл. США). В 2020 году снижение ПИИ продолжилось - 42,3 % к 2019 году (с 1,5 трлн долл. США до 859 млн долл. США).</w:t>
      </w:r>
    </w:p>
    <w:bookmarkEnd w:id="18"/>
    <w:bookmarkStart w:name="z43" w:id="19"/>
    <w:p>
      <w:pPr>
        <w:spacing w:after="0"/>
        <w:ind w:left="0"/>
        <w:jc w:val="both"/>
      </w:pPr>
      <w:r>
        <w:rPr>
          <w:rFonts w:ascii="Times New Roman"/>
          <w:b w:val="false"/>
          <w:i w:val="false"/>
          <w:color w:val="000000"/>
          <w:sz w:val="28"/>
        </w:rPr>
        <w:t>
      Среди ключевых мировых трендов в области инвестиционной политики можно выделить следующие.</w:t>
      </w:r>
    </w:p>
    <w:bookmarkEnd w:id="19"/>
    <w:bookmarkStart w:name="z44" w:id="20"/>
    <w:p>
      <w:pPr>
        <w:spacing w:after="0"/>
        <w:ind w:left="0"/>
        <w:jc w:val="both"/>
      </w:pPr>
      <w:r>
        <w:rPr>
          <w:rFonts w:ascii="Times New Roman"/>
          <w:b w:val="false"/>
          <w:i w:val="false"/>
          <w:color w:val="000000"/>
          <w:sz w:val="28"/>
        </w:rPr>
        <w:t>
      Принятие решения об инвестировании на основе применения ESG-критериев, несоблюдение которых может привести к закрытию рынков капитала для целых стран и отдельных компаний. Правительства стран активно разрабатывают национальные стратегии ESG и оценивают риски и возможности, возникающие в связи с растущим глобальным влиянием повестки ESG.</w:t>
      </w:r>
    </w:p>
    <w:bookmarkEnd w:id="20"/>
    <w:bookmarkStart w:name="z45" w:id="21"/>
    <w:p>
      <w:pPr>
        <w:spacing w:after="0"/>
        <w:ind w:left="0"/>
        <w:jc w:val="both"/>
      </w:pPr>
      <w:r>
        <w:rPr>
          <w:rFonts w:ascii="Times New Roman"/>
          <w:b w:val="false"/>
          <w:i w:val="false"/>
          <w:color w:val="000000"/>
          <w:sz w:val="28"/>
        </w:rPr>
        <w:t xml:space="preserve">
      Ужесточение углеродного регулирования. В обозримом будущем политика усиления углеродного регулирования может создать серьезные проблемы для стран, которые имеют высокий уровень выбросов парниковых газов. Влияние будет ощущаться во всех звеньях производственно-сбытовой цепи. </w:t>
      </w:r>
    </w:p>
    <w:bookmarkEnd w:id="21"/>
    <w:bookmarkStart w:name="z46" w:id="22"/>
    <w:p>
      <w:pPr>
        <w:spacing w:after="0"/>
        <w:ind w:left="0"/>
        <w:jc w:val="both"/>
      </w:pPr>
      <w:r>
        <w:rPr>
          <w:rFonts w:ascii="Times New Roman"/>
          <w:b w:val="false"/>
          <w:i w:val="false"/>
          <w:color w:val="000000"/>
          <w:sz w:val="28"/>
        </w:rPr>
        <w:t>
      Рост мер по установлению новых ограничений и усилению регулирования, а также снижение мер по либерализации. За 2015-2019 годы в мире было введено 588 мер инвестиционной политики (в среднем 50 стран ежегодно). При этом в долевом соотношении меры по либерализации снизились на 13 %, в то время как меры по ужесточению выросли на 5 %. Особенно данная тенденция усилилась в 2020 году. Так, из принятых 96 инвестиционных мер 45 % относились к усилению регулирования. Ряд развивающихся стран открыл доступ к экономическим секторам, прежде не доступным для иностранного инвестирования, в том числе через инструменты приватизации и государственно-частного партнерства.</w:t>
      </w:r>
    </w:p>
    <w:bookmarkEnd w:id="22"/>
    <w:bookmarkStart w:name="z47" w:id="23"/>
    <w:p>
      <w:pPr>
        <w:spacing w:after="0"/>
        <w:ind w:left="0"/>
        <w:jc w:val="both"/>
      </w:pPr>
      <w:r>
        <w:rPr>
          <w:rFonts w:ascii="Times New Roman"/>
          <w:b w:val="false"/>
          <w:i w:val="false"/>
          <w:color w:val="000000"/>
          <w:sz w:val="28"/>
        </w:rPr>
        <w:t xml:space="preserve">
      Усиление работы по установлению стабильности инвестиционного законодательства. Из 108 стран мира 27 включают положения о защите инвесторов от возможных изменений в законах и нормативных актах, большая часть которых находится в странах с переходной экономикой. </w:t>
      </w:r>
    </w:p>
    <w:bookmarkEnd w:id="23"/>
    <w:bookmarkStart w:name="z48" w:id="24"/>
    <w:p>
      <w:pPr>
        <w:spacing w:after="0"/>
        <w:ind w:left="0"/>
        <w:jc w:val="both"/>
      </w:pPr>
      <w:r>
        <w:rPr>
          <w:rFonts w:ascii="Times New Roman"/>
          <w:b w:val="false"/>
          <w:i w:val="false"/>
          <w:color w:val="000000"/>
          <w:sz w:val="28"/>
        </w:rPr>
        <w:t xml:space="preserve">
      Продолжение реформы международных инвестиционных соглашений (далее – МИС) старого поколения. Происходит постепенное обновление МИС. С 2018 года ежегодное число прекращенных МИС превышает число новых. Почти все новые МИС содержат такие положения, как ориентация на устойчивое развитие, сохранение возможностей регулирования (сохранение регулятивного пространства государства), а также изменения или изъятия, касающиеся механизма урегулирования инвестиционных споров. Несмотря на замедление заключений МИС в 2020 году процесс продолжается. </w:t>
      </w:r>
    </w:p>
    <w:bookmarkEnd w:id="24"/>
    <w:bookmarkStart w:name="z49" w:id="25"/>
    <w:p>
      <w:pPr>
        <w:spacing w:after="0"/>
        <w:ind w:left="0"/>
        <w:jc w:val="both"/>
      </w:pPr>
      <w:r>
        <w:rPr>
          <w:rFonts w:ascii="Times New Roman"/>
          <w:b w:val="false"/>
          <w:i w:val="false"/>
          <w:color w:val="000000"/>
          <w:sz w:val="28"/>
        </w:rPr>
        <w:t>
      Осуществление инвестиций в реализацию целей устойчивого развития (далее – ЦУР). Более 150 стран приняли национальные стратегии устойчивого развития или пересмотрели имеющиеся планы развития с учетом ЦУР. Около половины государств – членов ООН имеют конкретные инструменты содействия инвестированию в ЦУР.</w:t>
      </w:r>
    </w:p>
    <w:bookmarkEnd w:id="25"/>
    <w:bookmarkStart w:name="z50" w:id="26"/>
    <w:p>
      <w:pPr>
        <w:spacing w:after="0"/>
        <w:ind w:left="0"/>
        <w:jc w:val="both"/>
      </w:pPr>
      <w:r>
        <w:rPr>
          <w:rFonts w:ascii="Times New Roman"/>
          <w:b w:val="false"/>
          <w:i w:val="false"/>
          <w:color w:val="000000"/>
          <w:sz w:val="28"/>
        </w:rPr>
        <w:t xml:space="preserve">
      </w:t>
      </w:r>
      <w:r>
        <w:rPr>
          <w:rFonts w:ascii="Times New Roman"/>
          <w:b/>
          <w:i w:val="false"/>
          <w:color w:val="000000"/>
          <w:sz w:val="28"/>
        </w:rPr>
        <w:t>2.3. Инвестиции в основной капитал</w:t>
      </w:r>
    </w:p>
    <w:bookmarkEnd w:id="26"/>
    <w:bookmarkStart w:name="z51" w:id="27"/>
    <w:p>
      <w:pPr>
        <w:spacing w:after="0"/>
        <w:ind w:left="0"/>
        <w:jc w:val="both"/>
      </w:pPr>
      <w:r>
        <w:rPr>
          <w:rFonts w:ascii="Times New Roman"/>
          <w:b w:val="false"/>
          <w:i w:val="false"/>
          <w:color w:val="000000"/>
          <w:sz w:val="28"/>
        </w:rPr>
        <w:t xml:space="preserve">
      По данным Бюро национальной статистики Агентства по стратегическому планированию и реформам Республики Казахстан инвестиции в основной капитал (далее – ИОК) с 2010 года выросли с 4,7 до 12,3 трлн тенге. Однако доля ИОК в ВВП страны практически не меняется и составляет порядка 16-18 %. </w:t>
      </w:r>
    </w:p>
    <w:bookmarkEnd w:id="27"/>
    <w:bookmarkStart w:name="z52" w:id="28"/>
    <w:p>
      <w:pPr>
        <w:spacing w:after="0"/>
        <w:ind w:left="0"/>
        <w:jc w:val="both"/>
      </w:pPr>
      <w:r>
        <w:rPr>
          <w:rFonts w:ascii="Times New Roman"/>
          <w:b w:val="false"/>
          <w:i w:val="false"/>
          <w:color w:val="000000"/>
          <w:sz w:val="28"/>
        </w:rPr>
        <w:t>
      Несмотря на устойчивый рост инвестиций в основной капитал большинство отраслей экономики, кроме добывающих, испытывают дефицит средств для финансирования инвестиционных проектов. Об этом свидетельствуют высокий уровень износа основных средств и недостаточная диверсификация привлекаемых инвестиций. Устаревание по отдельным отраслям достигает 50-70 %. Основной инвестиционноемкой отраслью остается горнодобывающая промышленность, на долю которой с 2010 года в среднем приходится 34 % от общего объема инвестиций.</w:t>
      </w:r>
    </w:p>
    <w:bookmarkEnd w:id="28"/>
    <w:bookmarkStart w:name="z53" w:id="29"/>
    <w:p>
      <w:pPr>
        <w:spacing w:after="0"/>
        <w:ind w:left="0"/>
        <w:jc w:val="both"/>
      </w:pPr>
      <w:r>
        <w:rPr>
          <w:rFonts w:ascii="Times New Roman"/>
          <w:b w:val="false"/>
          <w:i w:val="false"/>
          <w:color w:val="000000"/>
          <w:sz w:val="28"/>
        </w:rPr>
        <w:t xml:space="preserve">
      </w:t>
      </w:r>
      <w:r>
        <w:rPr>
          <w:rFonts w:ascii="Times New Roman"/>
          <w:b/>
          <w:i w:val="false"/>
          <w:color w:val="000000"/>
          <w:sz w:val="28"/>
        </w:rPr>
        <w:t>2.4. Анализ действующей системы и государственной политики в области привлечения инвестиций</w:t>
      </w:r>
    </w:p>
    <w:bookmarkEnd w:id="29"/>
    <w:bookmarkStart w:name="z54" w:id="30"/>
    <w:p>
      <w:pPr>
        <w:spacing w:after="0"/>
        <w:ind w:left="0"/>
        <w:jc w:val="both"/>
      </w:pPr>
      <w:r>
        <w:rPr>
          <w:rFonts w:ascii="Times New Roman"/>
          <w:b w:val="false"/>
          <w:i w:val="false"/>
          <w:color w:val="000000"/>
          <w:sz w:val="28"/>
        </w:rPr>
        <w:t>
      Сегодня в Казахстане принимаются меры по развитию инвестиционной деятельности на территории республики, сформирована правовая база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специальных экономических и индустриальных зонах", </w:t>
      </w:r>
      <w:r>
        <w:rPr>
          <w:rFonts w:ascii="Times New Roman"/>
          <w:b w:val="false"/>
          <w:i w:val="false"/>
          <w:color w:val="000000"/>
          <w:sz w:val="28"/>
        </w:rPr>
        <w:t>Кодекс</w:t>
      </w:r>
      <w:r>
        <w:rPr>
          <w:rFonts w:ascii="Times New Roman"/>
          <w:b w:val="false"/>
          <w:i w:val="false"/>
          <w:color w:val="000000"/>
          <w:sz w:val="28"/>
        </w:rPr>
        <w:t xml:space="preserve"> "О недрах и недропользовании", налоговое, таможенное и земельное законодательство).</w:t>
      </w:r>
    </w:p>
    <w:bookmarkEnd w:id="30"/>
    <w:bookmarkStart w:name="z55" w:id="31"/>
    <w:p>
      <w:pPr>
        <w:spacing w:after="0"/>
        <w:ind w:left="0"/>
        <w:jc w:val="both"/>
      </w:pPr>
      <w:r>
        <w:rPr>
          <w:rFonts w:ascii="Times New Roman"/>
          <w:b w:val="false"/>
          <w:i w:val="false"/>
          <w:color w:val="000000"/>
          <w:sz w:val="28"/>
        </w:rPr>
        <w:t>
      Создана и функционирует многоуровневая инфраструктура поддержки инвесторов путем налаживания с ними открытого и конструктивного диалога, особое внимание уделяется созданию открытых, стабильных и предсказуемых условий для привлечения инвестиционного капитала.</w:t>
      </w:r>
    </w:p>
    <w:bookmarkEnd w:id="31"/>
    <w:bookmarkStart w:name="z56" w:id="32"/>
    <w:p>
      <w:pPr>
        <w:spacing w:after="0"/>
        <w:ind w:left="0"/>
        <w:jc w:val="both"/>
      </w:pPr>
      <w:r>
        <w:rPr>
          <w:rFonts w:ascii="Times New Roman"/>
          <w:b w:val="false"/>
          <w:i w:val="false"/>
          <w:color w:val="000000"/>
          <w:sz w:val="28"/>
        </w:rPr>
        <w:t>
      В Казахстане действуют 13 специальных экономических зон и 36 индустриальных зон, которые освобождают инвесторов от различных видов налогов и таможенных пошлин. СЭЗы предоставляют участок земли, доступ к установленной инфраструктуре.</w:t>
      </w:r>
    </w:p>
    <w:bookmarkEnd w:id="32"/>
    <w:bookmarkStart w:name="z57" w:id="33"/>
    <w:p>
      <w:pPr>
        <w:spacing w:after="0"/>
        <w:ind w:left="0"/>
        <w:jc w:val="both"/>
      </w:pPr>
      <w:r>
        <w:rPr>
          <w:rFonts w:ascii="Times New Roman"/>
          <w:b w:val="false"/>
          <w:i w:val="false"/>
          <w:color w:val="000000"/>
          <w:sz w:val="28"/>
        </w:rPr>
        <w:t xml:space="preserve">
      Функционирует Международный финансовый центр "Астана", одной из задач которого является содействие в привлечении инвестиций в экономику страны на принципах права Англии и Уэльса и стандартах международных финансовых центров. </w:t>
      </w:r>
    </w:p>
    <w:bookmarkEnd w:id="33"/>
    <w:bookmarkStart w:name="z58" w:id="34"/>
    <w:p>
      <w:pPr>
        <w:spacing w:after="0"/>
        <w:ind w:left="0"/>
        <w:jc w:val="both"/>
      </w:pPr>
      <w:r>
        <w:rPr>
          <w:rFonts w:ascii="Times New Roman"/>
          <w:b w:val="false"/>
          <w:i w:val="false"/>
          <w:color w:val="000000"/>
          <w:sz w:val="28"/>
        </w:rPr>
        <w:t>
      Для решения точечных и системных проблемных вопросов инвесторов функционируют Совет иностранных инвесторов при Президенте Республики Казахстан, Совет по улучшению инвестиционного климата, Совет по вопросам привлечения инвесторов под председательством Премьер-Министра Республики Казахстан. Функции Инвестиционного омбудсмена возложены на Премьер-Министра Республики Казахстан.</w:t>
      </w:r>
    </w:p>
    <w:bookmarkEnd w:id="34"/>
    <w:bookmarkStart w:name="z59" w:id="35"/>
    <w:p>
      <w:pPr>
        <w:spacing w:after="0"/>
        <w:ind w:left="0"/>
        <w:jc w:val="both"/>
      </w:pPr>
      <w:r>
        <w:rPr>
          <w:rFonts w:ascii="Times New Roman"/>
          <w:b w:val="false"/>
          <w:i w:val="false"/>
          <w:color w:val="000000"/>
          <w:sz w:val="28"/>
        </w:rPr>
        <w:t xml:space="preserve">
      Национальная компания в области привлечения инвестиций в рамках выстроенной трехуровневой системы с зарубежными и региональными представителями исполняет функцию "единого переговорщика" от имени Правительства с целевыми транснациональными компаниями и крупными инвесторами, а также обеспечивает полный спектр услуг по сопровождению инвестиционных проектов от идеи до реализации по принципу "одного окна". </w:t>
      </w:r>
    </w:p>
    <w:bookmarkEnd w:id="35"/>
    <w:bookmarkStart w:name="z60" w:id="36"/>
    <w:p>
      <w:pPr>
        <w:spacing w:after="0"/>
        <w:ind w:left="0"/>
        <w:jc w:val="both"/>
      </w:pPr>
      <w:r>
        <w:rPr>
          <w:rFonts w:ascii="Times New Roman"/>
          <w:b w:val="false"/>
          <w:i w:val="false"/>
          <w:color w:val="000000"/>
          <w:sz w:val="28"/>
        </w:rPr>
        <w:t xml:space="preserve">
      Вместе с тем предыдущий опыт реализации стратегических программных документов в сфере инвестиций и происходящие изменения в глобальной конкурентной среде диктуют необходимость дальнейшего совершенствования действующей системы и государственной политики в области привлечения и удержания инвестиций. </w:t>
      </w:r>
    </w:p>
    <w:bookmarkEnd w:id="36"/>
    <w:bookmarkStart w:name="z61" w:id="37"/>
    <w:p>
      <w:pPr>
        <w:spacing w:after="0"/>
        <w:ind w:left="0"/>
        <w:jc w:val="both"/>
      </w:pPr>
      <w:r>
        <w:rPr>
          <w:rFonts w:ascii="Times New Roman"/>
          <w:b w:val="false"/>
          <w:i w:val="false"/>
          <w:color w:val="000000"/>
          <w:sz w:val="28"/>
        </w:rPr>
        <w:t>
      SWOT-анализ выявил следующие аспекты, влияющие на эффективность привлечения инвестиций.</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8"/>
          <w:p>
            <w:pPr>
              <w:spacing w:after="20"/>
              <w:ind w:left="20"/>
              <w:jc w:val="both"/>
            </w:pPr>
            <w:r>
              <w:rPr>
                <w:rFonts w:ascii="Times New Roman"/>
                <w:b w:val="false"/>
                <w:i w:val="false"/>
                <w:color w:val="000000"/>
                <w:sz w:val="20"/>
              </w:rPr>
              <w:t>
Сильные стороны:</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1. Повышенное внимание со стороны государства к вопросу привлечения инвестиций в рамках реализуемой государственной политики.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Благоприятный деловой климат.</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Высокая инвестиционная привлекательность страны вследствие обладания значительной минерально-сырьевой базой.</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Выгодное географическое положение Казахстана с доступом к крупным потребительским рынкам ЕАЭС, Центральной Азии, Китая и Индии.</w:t>
            </w:r>
          </w:p>
          <w:p>
            <w:pPr>
              <w:spacing w:after="20"/>
              <w:ind w:left="20"/>
              <w:jc w:val="both"/>
            </w:pPr>
            <w:r>
              <w:rPr>
                <w:rFonts w:ascii="Times New Roman"/>
                <w:b w:val="false"/>
                <w:i w:val="false"/>
                <w:color w:val="000000"/>
                <w:sz w:val="20"/>
              </w:rPr>
              <w:t>
5. Наличие системы институтов развития, направленных на содействие привлечению инвестиций в экономику страны.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9"/>
          <w:p>
            <w:pPr>
              <w:spacing w:after="20"/>
              <w:ind w:left="20"/>
              <w:jc w:val="both"/>
            </w:pPr>
            <w:r>
              <w:rPr>
                <w:rFonts w:ascii="Times New Roman"/>
                <w:b w:val="false"/>
                <w:i w:val="false"/>
                <w:color w:val="000000"/>
                <w:sz w:val="20"/>
              </w:rPr>
              <w:t>
Слабые стороны:</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1. Невысокий уровень доверия инвесторов к судебной системе.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Недостаточная эффективность государственных инвестиций.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Недостаточно эффективное межведомственное взаимодействие между различными государственными органами и институтами развития в рамках работы по привлечению и удержанию инвестиций.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Недостаточно развитая система информационной и коммуникационной поддержки инвесторов.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Отсутствие политики по защите и продвижению внешних инвестиций.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Недостаточно развитая инфраструктура для инвесторов (транспортно-логистическая, производственная, инженерная, торговая инфраструктура).</w:t>
            </w:r>
          </w:p>
          <w:p>
            <w:pPr>
              <w:spacing w:after="20"/>
              <w:ind w:left="20"/>
              <w:jc w:val="both"/>
            </w:pPr>
            <w:r>
              <w:rPr>
                <w:rFonts w:ascii="Times New Roman"/>
                <w:b w:val="false"/>
                <w:i w:val="false"/>
                <w:color w:val="000000"/>
                <w:sz w:val="20"/>
              </w:rPr>
              <w:t>
</w:t>
            </w:r>
            <w:r>
              <w:rPr>
                <w:rFonts w:ascii="Times New Roman"/>
                <w:b w:val="false"/>
                <w:i w:val="false"/>
                <w:color w:val="000000"/>
                <w:sz w:val="20"/>
              </w:rPr>
              <w:t>7. Высокая степень износа основных фондов в экономике и как следствие высокий уровень издержек и низкая производительность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8. Несовершенство инвестиционного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Низкое вовлечение инвесторов в процесс разработки и обсуждения законопроектов и иных документов регулирования.</w:t>
            </w:r>
          </w:p>
          <w:p>
            <w:pPr>
              <w:spacing w:after="20"/>
              <w:ind w:left="20"/>
              <w:jc w:val="both"/>
            </w:pPr>
            <w:r>
              <w:rPr>
                <w:rFonts w:ascii="Times New Roman"/>
                <w:b w:val="false"/>
                <w:i w:val="false"/>
                <w:color w:val="000000"/>
                <w:sz w:val="20"/>
              </w:rPr>
              <w:t>
10. Валютные риски для инвесторов.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0"/>
          <w:p>
            <w:pPr>
              <w:spacing w:after="20"/>
              <w:ind w:left="20"/>
              <w:jc w:val="both"/>
            </w:pPr>
            <w:r>
              <w:rPr>
                <w:rFonts w:ascii="Times New Roman"/>
                <w:b w:val="false"/>
                <w:i w:val="false"/>
                <w:color w:val="000000"/>
                <w:sz w:val="20"/>
              </w:rPr>
              <w:t>
Возможности:</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1. Дальнейшая либерализация в стране инвестиционного режима, укрепление положительного инвестиционного имиджа страны на мировых рынках капитала.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Пересмотр действующих инвестиционных соглашений с учетом структурных изменений мировой экономики и экономики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Реализация проектов, способствующих поэтапному переходу к "зеленой" экономике и развитию цифровых 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Реализация проектов, ориентированных на рынки ЕАЭС, в частности, России и стран Центральной Азии.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Создание отдельных мер стимулирования под инвестиционные проекты, соответствующие целям устойчивого развития.</w:t>
            </w:r>
          </w:p>
          <w:p>
            <w:pPr>
              <w:spacing w:after="20"/>
              <w:ind w:left="20"/>
              <w:jc w:val="both"/>
            </w:pPr>
            <w:r>
              <w:rPr>
                <w:rFonts w:ascii="Times New Roman"/>
                <w:b w:val="false"/>
                <w:i w:val="false"/>
                <w:color w:val="000000"/>
                <w:sz w:val="20"/>
              </w:rPr>
              <w:t>
6. Применение площадки МФЦА, в том числе его права и механизмов для разрешения инвестиционных споров.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1"/>
          <w:p>
            <w:pPr>
              <w:spacing w:after="20"/>
              <w:ind w:left="20"/>
              <w:jc w:val="both"/>
            </w:pPr>
            <w:r>
              <w:rPr>
                <w:rFonts w:ascii="Times New Roman"/>
                <w:b w:val="false"/>
                <w:i w:val="false"/>
                <w:color w:val="000000"/>
                <w:sz w:val="20"/>
              </w:rPr>
              <w:t>
Угрозы:</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1. Снижение инвестиционной привлекательности страны в результате политической нестабильности.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Истощение минерально-сырьевой базы.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Снижение инвестиционной привлекательности природных ресурсов Казахстана в результате перехода стран к углеродной нейтральности.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Низкая инвестиционная активность внутренних инвесторов и снижение притока иностранного капитала.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Сохранение высоких рисков в экономике из-за структурных дисбалансов экономики и направленности инвестиций.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Утрата существующих конкурентных преимуществ и промышленного потенциала страны из-за сокращения темпов роста и (или) низких объемов инвестиций в основной капитал, а также прямых иностранных инвестиций.</w:t>
            </w:r>
          </w:p>
          <w:p>
            <w:pPr>
              <w:spacing w:after="20"/>
              <w:ind w:left="20"/>
              <w:jc w:val="both"/>
            </w:pPr>
            <w:r>
              <w:rPr>
                <w:rFonts w:ascii="Times New Roman"/>
                <w:b w:val="false"/>
                <w:i w:val="false"/>
                <w:color w:val="000000"/>
                <w:sz w:val="20"/>
              </w:rPr>
              <w:t>
7. Обострение глобальной конкуренции за инвестиции, в том числе со стороны соседних стран, и как следствие возможный переток иностранных инвестиций из Казахстана.</w:t>
            </w:r>
          </w:p>
        </w:tc>
      </w:tr>
    </w:tbl>
    <w:bookmarkStart w:name="z90" w:id="42"/>
    <w:p>
      <w:pPr>
        <w:spacing w:after="0"/>
        <w:ind w:left="0"/>
        <w:jc w:val="both"/>
      </w:pPr>
      <w:r>
        <w:rPr>
          <w:rFonts w:ascii="Times New Roman"/>
          <w:b w:val="false"/>
          <w:i w:val="false"/>
          <w:color w:val="000000"/>
          <w:sz w:val="28"/>
        </w:rPr>
        <w:t>
      Неучет вышеприведенных слабых сторон может привести к реализации в дальнейшем выявленных потенциальных угроз для привлечения инвестиций. В тоже время эффективное использование указанных сильных сторон может привести к реализации имеющихся возможностей.</w:t>
      </w:r>
    </w:p>
    <w:bookmarkEnd w:id="42"/>
    <w:bookmarkStart w:name="z91" w:id="43"/>
    <w:p>
      <w:pPr>
        <w:spacing w:after="0"/>
        <w:ind w:left="0"/>
        <w:jc w:val="both"/>
      </w:pPr>
      <w:r>
        <w:rPr>
          <w:rFonts w:ascii="Times New Roman"/>
          <w:b w:val="false"/>
          <w:i w:val="false"/>
          <w:color w:val="000000"/>
          <w:sz w:val="28"/>
        </w:rPr>
        <w:t>
      В целом Правительство Казахстана последовательно реализует реформы по устранению административных и законодательных барьеров, препятствующих развитию инвестиционных процессов и тем самым ухудшающих инвестиционный климат в стране. Это подтверждают и опросы инвесторов, которые указывают, что в данной сфере за последние годы отмечается прогресс. Однако ряд проблем сохраняется до сих пор.</w:t>
      </w:r>
    </w:p>
    <w:bookmarkEnd w:id="43"/>
    <w:bookmarkStart w:name="z92" w:id="44"/>
    <w:p>
      <w:pPr>
        <w:spacing w:after="0"/>
        <w:ind w:left="0"/>
        <w:jc w:val="both"/>
      </w:pPr>
      <w:r>
        <w:rPr>
          <w:rFonts w:ascii="Times New Roman"/>
          <w:b w:val="false"/>
          <w:i w:val="false"/>
          <w:color w:val="000000"/>
          <w:sz w:val="28"/>
        </w:rPr>
        <w:t xml:space="preserve">
      </w:t>
      </w:r>
      <w:r>
        <w:rPr>
          <w:rFonts w:ascii="Times New Roman"/>
          <w:b/>
          <w:i w:val="false"/>
          <w:color w:val="000000"/>
          <w:sz w:val="28"/>
        </w:rPr>
        <w:t>2.5. Основные проблемы и тенденции</w:t>
      </w:r>
    </w:p>
    <w:bookmarkEnd w:id="44"/>
    <w:bookmarkStart w:name="z93" w:id="45"/>
    <w:p>
      <w:pPr>
        <w:spacing w:after="0"/>
        <w:ind w:left="0"/>
        <w:jc w:val="both"/>
      </w:pPr>
      <w:r>
        <w:rPr>
          <w:rFonts w:ascii="Times New Roman"/>
          <w:b w:val="false"/>
          <w:i w:val="false"/>
          <w:color w:val="000000"/>
          <w:sz w:val="28"/>
        </w:rPr>
        <w:t>
      К основным проблемам, сдерживающим привлечение инвестиций в экономику страны, можно отнести:</w:t>
      </w:r>
    </w:p>
    <w:bookmarkEnd w:id="45"/>
    <w:bookmarkStart w:name="z94" w:id="46"/>
    <w:p>
      <w:pPr>
        <w:spacing w:after="0"/>
        <w:ind w:left="0"/>
        <w:jc w:val="both"/>
      </w:pPr>
      <w:r>
        <w:rPr>
          <w:rFonts w:ascii="Times New Roman"/>
          <w:b w:val="false"/>
          <w:i w:val="false"/>
          <w:color w:val="000000"/>
          <w:sz w:val="28"/>
        </w:rPr>
        <w:t>
      1. Государственное регулирование и управление:</w:t>
      </w:r>
    </w:p>
    <w:bookmarkEnd w:id="46"/>
    <w:bookmarkStart w:name="z95" w:id="47"/>
    <w:p>
      <w:pPr>
        <w:spacing w:after="0"/>
        <w:ind w:left="0"/>
        <w:jc w:val="both"/>
      </w:pPr>
      <w:r>
        <w:rPr>
          <w:rFonts w:ascii="Times New Roman"/>
          <w:b w:val="false"/>
          <w:i w:val="false"/>
          <w:color w:val="000000"/>
          <w:sz w:val="28"/>
        </w:rPr>
        <w:t>
      вмешательство государства в экономику (ценообразование, монополизация, высокая доля присутствия квазигосударственного сектора, требования о казахстанском содержании;</w:t>
      </w:r>
    </w:p>
    <w:bookmarkEnd w:id="47"/>
    <w:bookmarkStart w:name="z96" w:id="48"/>
    <w:p>
      <w:pPr>
        <w:spacing w:after="0"/>
        <w:ind w:left="0"/>
        <w:jc w:val="both"/>
      </w:pPr>
      <w:r>
        <w:rPr>
          <w:rFonts w:ascii="Times New Roman"/>
          <w:b w:val="false"/>
          <w:i w:val="false"/>
          <w:color w:val="000000"/>
          <w:sz w:val="28"/>
        </w:rPr>
        <w:t>
      низкое доверие инвесторов к судебной системе и правоохранительным органам, в том числе слабая защита ими частного капитала (высокий риск конфискации);</w:t>
      </w:r>
    </w:p>
    <w:bookmarkEnd w:id="48"/>
    <w:bookmarkStart w:name="z97" w:id="49"/>
    <w:p>
      <w:pPr>
        <w:spacing w:after="0"/>
        <w:ind w:left="0"/>
        <w:jc w:val="both"/>
      </w:pPr>
      <w:r>
        <w:rPr>
          <w:rFonts w:ascii="Times New Roman"/>
          <w:b w:val="false"/>
          <w:i w:val="false"/>
          <w:color w:val="000000"/>
          <w:sz w:val="28"/>
        </w:rPr>
        <w:t>
      недостаточно развитая конкуренция, включая административные барьеры для бизнеса, ограничивающие доступ на конкурентные рынки для широкого круга предпринимателей;</w:t>
      </w:r>
    </w:p>
    <w:bookmarkEnd w:id="49"/>
    <w:bookmarkStart w:name="z98" w:id="50"/>
    <w:p>
      <w:pPr>
        <w:spacing w:after="0"/>
        <w:ind w:left="0"/>
        <w:jc w:val="both"/>
      </w:pPr>
      <w:r>
        <w:rPr>
          <w:rFonts w:ascii="Times New Roman"/>
          <w:b w:val="false"/>
          <w:i w:val="false"/>
          <w:color w:val="000000"/>
          <w:sz w:val="28"/>
        </w:rPr>
        <w:t>
      недостаточная эффективность государственных инвестиций (нарушения в объеме 224,2 млрд тенге по итогам 5 государственных программ (2020 г.), из них финансовые нарушения – 9,9 млрд тенге, неэффективное планирование и использование бюджетных средств – 214,3 млрд тенге);</w:t>
      </w:r>
    </w:p>
    <w:bookmarkEnd w:id="50"/>
    <w:bookmarkStart w:name="z99" w:id="51"/>
    <w:p>
      <w:pPr>
        <w:spacing w:after="0"/>
        <w:ind w:left="0"/>
        <w:jc w:val="both"/>
      </w:pPr>
      <w:r>
        <w:rPr>
          <w:rFonts w:ascii="Times New Roman"/>
          <w:b w:val="false"/>
          <w:i w:val="false"/>
          <w:color w:val="000000"/>
          <w:sz w:val="28"/>
        </w:rPr>
        <w:t>
      недостаточно эффективное межведомственное взаимодействие между различными госорганами и институтами развития;</w:t>
      </w:r>
    </w:p>
    <w:bookmarkEnd w:id="51"/>
    <w:bookmarkStart w:name="z100" w:id="52"/>
    <w:p>
      <w:pPr>
        <w:spacing w:after="0"/>
        <w:ind w:left="0"/>
        <w:jc w:val="both"/>
      </w:pPr>
      <w:r>
        <w:rPr>
          <w:rFonts w:ascii="Times New Roman"/>
          <w:b w:val="false"/>
          <w:i w:val="false"/>
          <w:color w:val="000000"/>
          <w:sz w:val="28"/>
        </w:rPr>
        <w:t>
      чрезмерная бюрократия (затягивание сроков выделения средств, получения документов в различных инстанциях на местном уровне);</w:t>
      </w:r>
    </w:p>
    <w:bookmarkEnd w:id="52"/>
    <w:bookmarkStart w:name="z101" w:id="53"/>
    <w:p>
      <w:pPr>
        <w:spacing w:after="0"/>
        <w:ind w:left="0"/>
        <w:jc w:val="both"/>
      </w:pPr>
      <w:r>
        <w:rPr>
          <w:rFonts w:ascii="Times New Roman"/>
          <w:b w:val="false"/>
          <w:i w:val="false"/>
          <w:color w:val="000000"/>
          <w:sz w:val="28"/>
        </w:rPr>
        <w:t>
      отсутствие политики по защите и продвижению внешних инвестиций, в том числе направленных на достижение целей ESG повестки;</w:t>
      </w:r>
    </w:p>
    <w:bookmarkEnd w:id="53"/>
    <w:bookmarkStart w:name="z102" w:id="54"/>
    <w:p>
      <w:pPr>
        <w:spacing w:after="0"/>
        <w:ind w:left="0"/>
        <w:jc w:val="both"/>
      </w:pPr>
      <w:r>
        <w:rPr>
          <w:rFonts w:ascii="Times New Roman"/>
          <w:b w:val="false"/>
          <w:i w:val="false"/>
          <w:color w:val="000000"/>
          <w:sz w:val="28"/>
        </w:rPr>
        <w:t>
      недостаточно развитая система информационной и коммуникационной поддержки инвесторов.</w:t>
      </w:r>
    </w:p>
    <w:bookmarkEnd w:id="54"/>
    <w:bookmarkStart w:name="z103" w:id="55"/>
    <w:p>
      <w:pPr>
        <w:spacing w:after="0"/>
        <w:ind w:left="0"/>
        <w:jc w:val="both"/>
      </w:pPr>
      <w:r>
        <w:rPr>
          <w:rFonts w:ascii="Times New Roman"/>
          <w:b w:val="false"/>
          <w:i w:val="false"/>
          <w:color w:val="000000"/>
          <w:sz w:val="28"/>
        </w:rPr>
        <w:t>
      2. Проблемы факторов производства:</w:t>
      </w:r>
    </w:p>
    <w:bookmarkEnd w:id="55"/>
    <w:bookmarkStart w:name="z104" w:id="56"/>
    <w:p>
      <w:pPr>
        <w:spacing w:after="0"/>
        <w:ind w:left="0"/>
        <w:jc w:val="both"/>
      </w:pPr>
      <w:r>
        <w:rPr>
          <w:rFonts w:ascii="Times New Roman"/>
          <w:b w:val="false"/>
          <w:i w:val="false"/>
          <w:color w:val="000000"/>
          <w:sz w:val="28"/>
        </w:rPr>
        <w:t>
      недостаточно развитая инженерная инфраструктура и отсутствие готовых промышленных помещений;</w:t>
      </w:r>
    </w:p>
    <w:bookmarkEnd w:id="56"/>
    <w:bookmarkStart w:name="z105" w:id="57"/>
    <w:p>
      <w:pPr>
        <w:spacing w:after="0"/>
        <w:ind w:left="0"/>
        <w:jc w:val="both"/>
      </w:pPr>
      <w:r>
        <w:rPr>
          <w:rFonts w:ascii="Times New Roman"/>
          <w:b w:val="false"/>
          <w:i w:val="false"/>
          <w:color w:val="000000"/>
          <w:sz w:val="28"/>
        </w:rPr>
        <w:t>
      недостаток доступных земельных ресурсов (зачастую лучшие земельные участки уже выкуплены);</w:t>
      </w:r>
    </w:p>
    <w:bookmarkEnd w:id="57"/>
    <w:bookmarkStart w:name="z106" w:id="58"/>
    <w:p>
      <w:pPr>
        <w:spacing w:after="0"/>
        <w:ind w:left="0"/>
        <w:jc w:val="both"/>
      </w:pPr>
      <w:r>
        <w:rPr>
          <w:rFonts w:ascii="Times New Roman"/>
          <w:b w:val="false"/>
          <w:i w:val="false"/>
          <w:color w:val="000000"/>
          <w:sz w:val="28"/>
        </w:rPr>
        <w:t>
      нехватка доступных финансовых ресурсов для развития инвестиционного потенциала и их слабое разнообразие;</w:t>
      </w:r>
    </w:p>
    <w:bookmarkEnd w:id="58"/>
    <w:bookmarkStart w:name="z107" w:id="59"/>
    <w:p>
      <w:pPr>
        <w:spacing w:after="0"/>
        <w:ind w:left="0"/>
        <w:jc w:val="both"/>
      </w:pPr>
      <w:r>
        <w:rPr>
          <w:rFonts w:ascii="Times New Roman"/>
          <w:b w:val="false"/>
          <w:i w:val="false"/>
          <w:color w:val="000000"/>
          <w:sz w:val="28"/>
        </w:rPr>
        <w:t>
      устаревание основных фондов (увеличение изношенности основных фондов – с 34,2 % до 42,8 % (2016-2020 гг.);</w:t>
      </w:r>
    </w:p>
    <w:bookmarkEnd w:id="59"/>
    <w:bookmarkStart w:name="z108" w:id="60"/>
    <w:p>
      <w:pPr>
        <w:spacing w:after="0"/>
        <w:ind w:left="0"/>
        <w:jc w:val="both"/>
      </w:pPr>
      <w:r>
        <w:rPr>
          <w:rFonts w:ascii="Times New Roman"/>
          <w:b w:val="false"/>
          <w:i w:val="false"/>
          <w:color w:val="000000"/>
          <w:sz w:val="28"/>
        </w:rPr>
        <w:t>
      нехватка квалифицированной рабочей силы;</w:t>
      </w:r>
    </w:p>
    <w:bookmarkEnd w:id="60"/>
    <w:bookmarkStart w:name="z109" w:id="61"/>
    <w:p>
      <w:pPr>
        <w:spacing w:after="0"/>
        <w:ind w:left="0"/>
        <w:jc w:val="both"/>
      </w:pPr>
      <w:r>
        <w:rPr>
          <w:rFonts w:ascii="Times New Roman"/>
          <w:b w:val="false"/>
          <w:i w:val="false"/>
          <w:color w:val="000000"/>
          <w:sz w:val="28"/>
        </w:rPr>
        <w:t>
      низкая критическая масса индустриальных предпринимателей в обрабатывающей промышленности;</w:t>
      </w:r>
    </w:p>
    <w:bookmarkEnd w:id="61"/>
    <w:bookmarkStart w:name="z110" w:id="62"/>
    <w:p>
      <w:pPr>
        <w:spacing w:after="0"/>
        <w:ind w:left="0"/>
        <w:jc w:val="both"/>
      </w:pPr>
      <w:r>
        <w:rPr>
          <w:rFonts w:ascii="Times New Roman"/>
          <w:b w:val="false"/>
          <w:i w:val="false"/>
          <w:color w:val="000000"/>
          <w:sz w:val="28"/>
        </w:rPr>
        <w:t>
      отсутствие цифровой платформы, способствующей объединению промышленности и связанных с ней структур (обучение, логистика, сбыт, стандарты и т.д.).</w:t>
      </w:r>
    </w:p>
    <w:bookmarkEnd w:id="62"/>
    <w:bookmarkStart w:name="z111" w:id="63"/>
    <w:p>
      <w:pPr>
        <w:spacing w:after="0"/>
        <w:ind w:left="0"/>
        <w:jc w:val="both"/>
      </w:pPr>
      <w:r>
        <w:rPr>
          <w:rFonts w:ascii="Times New Roman"/>
          <w:b w:val="false"/>
          <w:i w:val="false"/>
          <w:color w:val="000000"/>
          <w:sz w:val="28"/>
        </w:rPr>
        <w:t>
      3. Правовое регулирование:</w:t>
      </w:r>
    </w:p>
    <w:bookmarkEnd w:id="63"/>
    <w:bookmarkStart w:name="z112" w:id="64"/>
    <w:p>
      <w:pPr>
        <w:spacing w:after="0"/>
        <w:ind w:left="0"/>
        <w:jc w:val="both"/>
      </w:pPr>
      <w:r>
        <w:rPr>
          <w:rFonts w:ascii="Times New Roman"/>
          <w:b w:val="false"/>
          <w:i w:val="false"/>
          <w:color w:val="000000"/>
          <w:sz w:val="28"/>
        </w:rPr>
        <w:t>
      несовершенство инвестиционного законодательства (неоднозначные трактовки норм, частое внесение изменений и дополнений);</w:t>
      </w:r>
    </w:p>
    <w:bookmarkEnd w:id="64"/>
    <w:bookmarkStart w:name="z113" w:id="65"/>
    <w:p>
      <w:pPr>
        <w:spacing w:after="0"/>
        <w:ind w:left="0"/>
        <w:jc w:val="both"/>
      </w:pPr>
      <w:r>
        <w:rPr>
          <w:rFonts w:ascii="Times New Roman"/>
          <w:b w:val="false"/>
          <w:i w:val="false"/>
          <w:color w:val="000000"/>
          <w:sz w:val="28"/>
        </w:rPr>
        <w:t>
      низкое вовлечение инвесторов в процесс разработки и обсуждения законопроектов и иных документов регулирования.</w:t>
      </w:r>
    </w:p>
    <w:bookmarkEnd w:id="65"/>
    <w:bookmarkStart w:name="z114" w:id="66"/>
    <w:p>
      <w:pPr>
        <w:spacing w:after="0"/>
        <w:ind w:left="0"/>
        <w:jc w:val="both"/>
      </w:pPr>
      <w:r>
        <w:rPr>
          <w:rFonts w:ascii="Times New Roman"/>
          <w:b w:val="false"/>
          <w:i w:val="false"/>
          <w:color w:val="000000"/>
          <w:sz w:val="28"/>
        </w:rPr>
        <w:t>
      4. Структурные проблемы:</w:t>
      </w:r>
    </w:p>
    <w:bookmarkEnd w:id="66"/>
    <w:bookmarkStart w:name="z115" w:id="67"/>
    <w:p>
      <w:pPr>
        <w:spacing w:after="0"/>
        <w:ind w:left="0"/>
        <w:jc w:val="both"/>
      </w:pPr>
      <w:r>
        <w:rPr>
          <w:rFonts w:ascii="Times New Roman"/>
          <w:b w:val="false"/>
          <w:i w:val="false"/>
          <w:color w:val="000000"/>
          <w:sz w:val="28"/>
        </w:rPr>
        <w:t>
      недиверсифицированная структура инвестиций в основной капитал и ПИИ в разрезе отраслей и регионов;</w:t>
      </w:r>
    </w:p>
    <w:bookmarkEnd w:id="67"/>
    <w:bookmarkStart w:name="z116" w:id="68"/>
    <w:p>
      <w:pPr>
        <w:spacing w:after="0"/>
        <w:ind w:left="0"/>
        <w:jc w:val="both"/>
      </w:pPr>
      <w:r>
        <w:rPr>
          <w:rFonts w:ascii="Times New Roman"/>
          <w:b w:val="false"/>
          <w:i w:val="false"/>
          <w:color w:val="000000"/>
          <w:sz w:val="28"/>
        </w:rPr>
        <w:t>
      небольшая емкость внутреннего потребительского рынка (согласно данным Всемирного банка</w:t>
      </w:r>
      <w:r>
        <w:rPr>
          <w:rFonts w:ascii="Times New Roman"/>
          <w:b w:val="false"/>
          <w:i w:val="false"/>
          <w:color w:val="000000"/>
          <w:vertAlign w:val="superscript"/>
        </w:rPr>
        <w:t>1</w:t>
      </w:r>
      <w:r>
        <w:rPr>
          <w:rFonts w:ascii="Times New Roman"/>
          <w:b w:val="false"/>
          <w:i w:val="false"/>
          <w:color w:val="000000"/>
          <w:sz w:val="28"/>
        </w:rPr>
        <w:t>, данный фактор входит в топ 6 из 15 факторов, на которые инвесторы обращают внимание. Исследованиями подтверждается наличие корреляции между количеством реализуемых проектов ПИИ и численностью населения</w:t>
      </w:r>
      <w:r>
        <w:rPr>
          <w:rFonts w:ascii="Times New Roman"/>
          <w:b w:val="false"/>
          <w:i w:val="false"/>
          <w:color w:val="000000"/>
          <w:vertAlign w:val="superscript"/>
        </w:rPr>
        <w:t>2</w:t>
      </w:r>
      <w:r>
        <w:rPr>
          <w:rFonts w:ascii="Times New Roman"/>
          <w:b w:val="false"/>
          <w:i w:val="false"/>
          <w:color w:val="000000"/>
          <w:sz w:val="28"/>
        </w:rPr>
        <w:t>. Казахстан с его огромной территорией обладает численностью лишь 19,1 млн человек.</w:t>
      </w:r>
    </w:p>
    <w:bookmarkEnd w:id="68"/>
    <w:bookmarkStart w:name="z117" w:id="69"/>
    <w:p>
      <w:pPr>
        <w:spacing w:after="0"/>
        <w:ind w:left="0"/>
        <w:jc w:val="both"/>
      </w:pPr>
      <w:r>
        <w:rPr>
          <w:rFonts w:ascii="Times New Roman"/>
          <w:b w:val="false"/>
          <w:i w:val="false"/>
          <w:color w:val="000000"/>
          <w:sz w:val="28"/>
        </w:rPr>
        <w:t>
      барьеры тарифного и нетарифного регулирования стран-партнеров;</w:t>
      </w:r>
    </w:p>
    <w:bookmarkEnd w:id="69"/>
    <w:bookmarkStart w:name="z118" w:id="70"/>
    <w:p>
      <w:pPr>
        <w:spacing w:after="0"/>
        <w:ind w:left="0"/>
        <w:jc w:val="both"/>
      </w:pPr>
      <w:r>
        <w:rPr>
          <w:rFonts w:ascii="Times New Roman"/>
          <w:b w:val="false"/>
          <w:i w:val="false"/>
          <w:color w:val="000000"/>
          <w:sz w:val="28"/>
        </w:rPr>
        <w:t>
      валютные риски для инвесторов;</w:t>
      </w:r>
    </w:p>
    <w:bookmarkEnd w:id="70"/>
    <w:bookmarkStart w:name="z119" w:id="71"/>
    <w:p>
      <w:pPr>
        <w:spacing w:after="0"/>
        <w:ind w:left="0"/>
        <w:jc w:val="both"/>
      </w:pPr>
      <w:r>
        <w:rPr>
          <w:rFonts w:ascii="Times New Roman"/>
          <w:b w:val="false"/>
          <w:i w:val="false"/>
          <w:color w:val="000000"/>
          <w:sz w:val="28"/>
        </w:rPr>
        <w:t>
      отсутствие страновых стандартов ESG, включая систему углеродного регулирования.</w:t>
      </w:r>
    </w:p>
    <w:bookmarkEnd w:id="71"/>
    <w:bookmarkStart w:name="z120" w:id="72"/>
    <w:p>
      <w:pPr>
        <w:spacing w:after="0"/>
        <w:ind w:left="0"/>
        <w:jc w:val="both"/>
      </w:pPr>
      <w:r>
        <w:rPr>
          <w:rFonts w:ascii="Times New Roman"/>
          <w:b w:val="false"/>
          <w:i w:val="false"/>
          <w:color w:val="000000"/>
          <w:sz w:val="28"/>
        </w:rPr>
        <w:t>
      _____________________________________________________________</w:t>
      </w:r>
    </w:p>
    <w:bookmarkEnd w:id="72"/>
    <w:bookmarkStart w:name="z121" w:id="7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https://openknowledge.worldbank.org/bitstream/handle/10986/33808 /9781464815362.pdf</w:t>
      </w:r>
    </w:p>
    <w:bookmarkEnd w:id="73"/>
    <w:bookmarkStart w:name="z122" w:id="7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https://www.investmentmonitor.ai/analysis/fdi-drivers-and-domestic-markets- does-size-matter</w:t>
      </w:r>
    </w:p>
    <w:bookmarkEnd w:id="74"/>
    <w:bookmarkStart w:name="z123" w:id="75"/>
    <w:p>
      <w:pPr>
        <w:spacing w:after="0"/>
        <w:ind w:left="0"/>
        <w:jc w:val="left"/>
      </w:pPr>
      <w:r>
        <w:rPr>
          <w:rFonts w:ascii="Times New Roman"/>
          <w:b/>
          <w:i w:val="false"/>
          <w:color w:val="000000"/>
        </w:rPr>
        <w:t xml:space="preserve"> 3. Обзор международного опыта</w:t>
      </w:r>
    </w:p>
    <w:bookmarkEnd w:id="75"/>
    <w:bookmarkStart w:name="z124" w:id="76"/>
    <w:p>
      <w:pPr>
        <w:spacing w:after="0"/>
        <w:ind w:left="0"/>
        <w:jc w:val="both"/>
      </w:pPr>
      <w:r>
        <w:rPr>
          <w:rFonts w:ascii="Times New Roman"/>
          <w:b w:val="false"/>
          <w:i w:val="false"/>
          <w:color w:val="000000"/>
          <w:sz w:val="28"/>
        </w:rPr>
        <w:t>
      Анализ мирового опыта привлечения ПИИ показывает, что набор стимулов в разных странах различается.</w:t>
      </w:r>
    </w:p>
    <w:bookmarkEnd w:id="76"/>
    <w:bookmarkStart w:name="z125" w:id="77"/>
    <w:p>
      <w:pPr>
        <w:spacing w:after="0"/>
        <w:ind w:left="0"/>
        <w:jc w:val="both"/>
      </w:pPr>
      <w:r>
        <w:rPr>
          <w:rFonts w:ascii="Times New Roman"/>
          <w:b w:val="false"/>
          <w:i w:val="false"/>
          <w:color w:val="000000"/>
          <w:sz w:val="28"/>
        </w:rPr>
        <w:t>
      К примеру, во Франции, которая уже более 15 лет сохраняет первенство в Европе по размещению на своей территории иностранных промышленных проектов. Иностранные инвесторы отдают предпочтение Франции для реализации своих проектов. Франция обладает целым рядом преимуществ, обеспечивающих ее престиж: дружественная, восприимчивая к иностранцам бизнес-среда, доступ к европейскому рынку, высококачественная инфраструктура транспорта и связи, квалифицированная и производительная рабочая сила, стабильная экономика без резких скачков инфляции и колебаний, налоговые и другие стимулы для инвесторов, качественные банковские и сопутствующие услуги.</w:t>
      </w:r>
    </w:p>
    <w:bookmarkEnd w:id="77"/>
    <w:bookmarkStart w:name="z126" w:id="78"/>
    <w:p>
      <w:pPr>
        <w:spacing w:after="0"/>
        <w:ind w:left="0"/>
        <w:jc w:val="both"/>
      </w:pPr>
      <w:r>
        <w:rPr>
          <w:rFonts w:ascii="Times New Roman"/>
          <w:b w:val="false"/>
          <w:i w:val="false"/>
          <w:color w:val="000000"/>
          <w:sz w:val="28"/>
        </w:rPr>
        <w:t>
      В Республике Корея последовательно осуществляются меры по улучшению предпринимательского климата. Среди них – строительство дорог и инфраструктуры, создание зон свободной торговли, свободных экономических зон, зон иностранного инвестирования, зон беспошлинной торговли, индустриальных комплексов. Кроме того, в Корее создана мощная правовая база, направленная на поддержку и стимулирование иностранных инвестиций. Однако при этом также существует достаточно жесткий механизм отбора иностранных инвестиций для предотвращения утечки ключевых национальных технологий.</w:t>
      </w:r>
    </w:p>
    <w:bookmarkEnd w:id="78"/>
    <w:bookmarkStart w:name="z127" w:id="79"/>
    <w:p>
      <w:pPr>
        <w:spacing w:after="0"/>
        <w:ind w:left="0"/>
        <w:jc w:val="both"/>
      </w:pPr>
      <w:r>
        <w:rPr>
          <w:rFonts w:ascii="Times New Roman"/>
          <w:b w:val="false"/>
          <w:i w:val="false"/>
          <w:color w:val="000000"/>
          <w:sz w:val="28"/>
        </w:rPr>
        <w:t>
      Активное участие в международном движении капитала принимает Австрия. Ее стратегической задачей продолжает оставаться повышение привлекательности Австрии и ее столицы Вены как одного из международных центров экономической, финансовой и предпринимательской активности для вложений австрийских и иностранных капиталов. Австрия становится наиболее удобной для бизнеса страной в континентальной Европе. Она располагает не только необходимой производственной инфраструктурой и квалифицированными кадрами, но также наиболее низкой арендной платой и наивысшим уровнем качества жизни. Основной принцип государственной политики Австрии в области инвестиций – предоставление предприятиям свободы выбора направлений инвестирования и источников их финансирования. Иностранным инвестициям на условиях взаимности в Австрии предоставляется национальный режим с расширенными требованиями к предварительному одобрению ПИИ (Закон Республики Казахстан "О контроле за инвестициями"). Государственное стимулирование инвестиционной деятельности осуществляется не только путем прямого бюджетного финансирования, но и через систему специальных фондов, а также в рамках федеральных и региональных программ.</w:t>
      </w:r>
    </w:p>
    <w:bookmarkEnd w:id="79"/>
    <w:bookmarkStart w:name="z128" w:id="80"/>
    <w:p>
      <w:pPr>
        <w:spacing w:after="0"/>
        <w:ind w:left="0"/>
        <w:jc w:val="both"/>
      </w:pPr>
      <w:r>
        <w:rPr>
          <w:rFonts w:ascii="Times New Roman"/>
          <w:b w:val="false"/>
          <w:i w:val="false"/>
          <w:color w:val="000000"/>
          <w:sz w:val="28"/>
        </w:rPr>
        <w:t>
      В США принят и реализуется Закон "Оптимизация инвестиций в целях развития", который должен дополнить цели содействия развитию и способствовать реализации внешнеполитических интересов США. Данный Закон позволяет применять более надежные и гибкие инвестиционные инструменты, предоставлять техническую помощь и усиливать надзор за проектами развития. В соответствии с Законом функционирует Международная финансовая корпорация развития (International Development Finance Corporation), деятельность которой направлена на увеличение объема денежных средств, доступных для вложений бизнеса США в страны с низким и средним уровнем дохода.</w:t>
      </w:r>
    </w:p>
    <w:bookmarkEnd w:id="80"/>
    <w:bookmarkStart w:name="z129" w:id="81"/>
    <w:p>
      <w:pPr>
        <w:spacing w:after="0"/>
        <w:ind w:left="0"/>
        <w:jc w:val="both"/>
      </w:pPr>
      <w:r>
        <w:rPr>
          <w:rFonts w:ascii="Times New Roman"/>
          <w:b w:val="false"/>
          <w:i w:val="false"/>
          <w:color w:val="000000"/>
          <w:sz w:val="28"/>
        </w:rPr>
        <w:t>
      Штатам и местным органам власти предоставлена исключительная самостоятельность в экономическом развитии "своей" территории, поддержании местного бизнеса, а также экспорта, привлечении иностранного капитала и соответственно контроле за иностранным инвестором, предоставлении фискальных мер стимулирования.</w:t>
      </w:r>
    </w:p>
    <w:bookmarkEnd w:id="81"/>
    <w:bookmarkStart w:name="z130" w:id="82"/>
    <w:p>
      <w:pPr>
        <w:spacing w:after="0"/>
        <w:ind w:left="0"/>
        <w:jc w:val="both"/>
      </w:pPr>
      <w:r>
        <w:rPr>
          <w:rFonts w:ascii="Times New Roman"/>
          <w:b w:val="false"/>
          <w:i w:val="false"/>
          <w:color w:val="000000"/>
          <w:sz w:val="28"/>
        </w:rPr>
        <w:t>
      Также примечателен опыт по привлечению инвестиций в соседних Китае и Узбекистане, где наблюдается активизация работы в данном направлении и реализуются следующие меры.</w:t>
      </w:r>
    </w:p>
    <w:bookmarkEnd w:id="82"/>
    <w:bookmarkStart w:name="z131" w:id="83"/>
    <w:p>
      <w:pPr>
        <w:spacing w:after="0"/>
        <w:ind w:left="0"/>
        <w:jc w:val="both"/>
      </w:pPr>
      <w:r>
        <w:rPr>
          <w:rFonts w:ascii="Times New Roman"/>
          <w:b w:val="false"/>
          <w:i w:val="false"/>
          <w:color w:val="000000"/>
          <w:sz w:val="28"/>
        </w:rPr>
        <w:t>
      Китай:</w:t>
      </w:r>
    </w:p>
    <w:bookmarkEnd w:id="83"/>
    <w:bookmarkStart w:name="z132" w:id="84"/>
    <w:p>
      <w:pPr>
        <w:spacing w:after="0"/>
        <w:ind w:left="0"/>
        <w:jc w:val="both"/>
      </w:pPr>
      <w:r>
        <w:rPr>
          <w:rFonts w:ascii="Times New Roman"/>
          <w:b w:val="false"/>
          <w:i w:val="false"/>
          <w:color w:val="000000"/>
          <w:sz w:val="28"/>
        </w:rPr>
        <w:t xml:space="preserve">
      открытие страны для иностранных инвестиций за счет сокращения "черного списка" в некоторых областях и ослабления регулятивного бремени на вход предприятий с иностранным финансированием ("14-й пятилетний (2021- 2025 гг.) план использования иностранного капитала"); </w:t>
      </w:r>
    </w:p>
    <w:bookmarkEnd w:id="84"/>
    <w:bookmarkStart w:name="z133" w:id="85"/>
    <w:p>
      <w:pPr>
        <w:spacing w:after="0"/>
        <w:ind w:left="0"/>
        <w:jc w:val="both"/>
      </w:pPr>
      <w:r>
        <w:rPr>
          <w:rFonts w:ascii="Times New Roman"/>
          <w:b w:val="false"/>
          <w:i w:val="false"/>
          <w:color w:val="000000"/>
          <w:sz w:val="28"/>
        </w:rPr>
        <w:t>
      меры по ограничению и продвижению инвестиций: устанавливаются сектора с ограничениями для иностранных инвесторов, оптимизируется процесс регистрации предприятий с иностранным капиталом (новый Закон "Об иностранных инвестициях и подзаконные акты о его применении");</w:t>
      </w:r>
    </w:p>
    <w:bookmarkEnd w:id="85"/>
    <w:bookmarkStart w:name="z134" w:id="86"/>
    <w:p>
      <w:pPr>
        <w:spacing w:after="0"/>
        <w:ind w:left="0"/>
        <w:jc w:val="both"/>
      </w:pPr>
      <w:r>
        <w:rPr>
          <w:rFonts w:ascii="Times New Roman"/>
          <w:b w:val="false"/>
          <w:i w:val="false"/>
          <w:color w:val="000000"/>
          <w:sz w:val="28"/>
        </w:rPr>
        <w:t xml:space="preserve">
      новый механизм рассмотрения жалоб организаций с иностранными инвестициями (расширен список жалоб); </w:t>
      </w:r>
    </w:p>
    <w:bookmarkEnd w:id="86"/>
    <w:bookmarkStart w:name="z135" w:id="87"/>
    <w:p>
      <w:pPr>
        <w:spacing w:after="0"/>
        <w:ind w:left="0"/>
        <w:jc w:val="both"/>
      </w:pPr>
      <w:r>
        <w:rPr>
          <w:rFonts w:ascii="Times New Roman"/>
          <w:b w:val="false"/>
          <w:i w:val="false"/>
          <w:color w:val="000000"/>
          <w:sz w:val="28"/>
        </w:rPr>
        <w:t xml:space="preserve">
      освобождение от пошлины для иностранных инвестиций в стимулируемые отрасли; </w:t>
      </w:r>
    </w:p>
    <w:bookmarkEnd w:id="87"/>
    <w:bookmarkStart w:name="z136" w:id="88"/>
    <w:p>
      <w:pPr>
        <w:spacing w:after="0"/>
        <w:ind w:left="0"/>
        <w:jc w:val="both"/>
      </w:pPr>
      <w:r>
        <w:rPr>
          <w:rFonts w:ascii="Times New Roman"/>
          <w:b w:val="false"/>
          <w:i w:val="false"/>
          <w:color w:val="000000"/>
          <w:sz w:val="28"/>
        </w:rPr>
        <w:t>
      отмена специальных административных мер для доступа иностранных инвестиций в порт свободной торговли Хайнань.</w:t>
      </w:r>
    </w:p>
    <w:bookmarkEnd w:id="88"/>
    <w:bookmarkStart w:name="z137" w:id="89"/>
    <w:p>
      <w:pPr>
        <w:spacing w:after="0"/>
        <w:ind w:left="0"/>
        <w:jc w:val="both"/>
      </w:pPr>
      <w:r>
        <w:rPr>
          <w:rFonts w:ascii="Times New Roman"/>
          <w:b w:val="false"/>
          <w:i w:val="false"/>
          <w:color w:val="000000"/>
          <w:sz w:val="28"/>
        </w:rPr>
        <w:t>
      Узбекистан:</w:t>
      </w:r>
    </w:p>
    <w:bookmarkEnd w:id="89"/>
    <w:bookmarkStart w:name="z138" w:id="90"/>
    <w:p>
      <w:pPr>
        <w:spacing w:after="0"/>
        <w:ind w:left="0"/>
        <w:jc w:val="both"/>
      </w:pPr>
      <w:r>
        <w:rPr>
          <w:rFonts w:ascii="Times New Roman"/>
          <w:b w:val="false"/>
          <w:i w:val="false"/>
          <w:color w:val="000000"/>
          <w:sz w:val="28"/>
        </w:rPr>
        <w:t xml:space="preserve">
      новый Закон "Об инвестициях и инвестиционной деятельности" и новые льготы для инвесторов: </w:t>
      </w:r>
    </w:p>
    <w:bookmarkEnd w:id="90"/>
    <w:bookmarkStart w:name="z139" w:id="91"/>
    <w:p>
      <w:pPr>
        <w:spacing w:after="0"/>
        <w:ind w:left="0"/>
        <w:jc w:val="both"/>
      </w:pPr>
      <w:r>
        <w:rPr>
          <w:rFonts w:ascii="Times New Roman"/>
          <w:b w:val="false"/>
          <w:i w:val="false"/>
          <w:color w:val="000000"/>
          <w:sz w:val="28"/>
        </w:rPr>
        <w:t xml:space="preserve">
      специальные положения инвестиционных соглашений, касающиеся борьбы с коррупцией и антимонопольного законодательства; </w:t>
      </w:r>
    </w:p>
    <w:bookmarkEnd w:id="91"/>
    <w:bookmarkStart w:name="z140" w:id="92"/>
    <w:p>
      <w:pPr>
        <w:spacing w:after="0"/>
        <w:ind w:left="0"/>
        <w:jc w:val="both"/>
      </w:pPr>
      <w:r>
        <w:rPr>
          <w:rFonts w:ascii="Times New Roman"/>
          <w:b w:val="false"/>
          <w:i w:val="false"/>
          <w:color w:val="000000"/>
          <w:sz w:val="28"/>
        </w:rPr>
        <w:t xml:space="preserve">
      дополнительные льготы при инвестировании в приоритетные отрасли, предоставляемые в индивидуальном порядке; </w:t>
      </w:r>
    </w:p>
    <w:bookmarkEnd w:id="92"/>
    <w:bookmarkStart w:name="z141" w:id="93"/>
    <w:p>
      <w:pPr>
        <w:spacing w:after="0"/>
        <w:ind w:left="0"/>
        <w:jc w:val="both"/>
      </w:pPr>
      <w:r>
        <w:rPr>
          <w:rFonts w:ascii="Times New Roman"/>
          <w:b w:val="false"/>
          <w:i w:val="false"/>
          <w:color w:val="000000"/>
          <w:sz w:val="28"/>
        </w:rPr>
        <w:t xml:space="preserve">
      инвестиционные субсидии, связанные с финансированием строительства внешних инженерных сетей и сетей связи; </w:t>
      </w:r>
    </w:p>
    <w:bookmarkEnd w:id="93"/>
    <w:bookmarkStart w:name="z142" w:id="94"/>
    <w:p>
      <w:pPr>
        <w:spacing w:after="0"/>
        <w:ind w:left="0"/>
        <w:jc w:val="both"/>
      </w:pPr>
      <w:r>
        <w:rPr>
          <w:rFonts w:ascii="Times New Roman"/>
          <w:b w:val="false"/>
          <w:i w:val="false"/>
          <w:color w:val="000000"/>
          <w:sz w:val="28"/>
        </w:rPr>
        <w:t xml:space="preserve">
      создание единого окна Министерства инвестиций и внешней торговли; </w:t>
      </w:r>
    </w:p>
    <w:bookmarkEnd w:id="94"/>
    <w:bookmarkStart w:name="z143" w:id="95"/>
    <w:p>
      <w:pPr>
        <w:spacing w:after="0"/>
        <w:ind w:left="0"/>
        <w:jc w:val="both"/>
      </w:pPr>
      <w:r>
        <w:rPr>
          <w:rFonts w:ascii="Times New Roman"/>
          <w:b w:val="false"/>
          <w:i w:val="false"/>
          <w:color w:val="000000"/>
          <w:sz w:val="28"/>
        </w:rPr>
        <w:t xml:space="preserve">
      новый Закон "О специальных экономических зонах"; </w:t>
      </w:r>
    </w:p>
    <w:bookmarkEnd w:id="95"/>
    <w:bookmarkStart w:name="z144" w:id="96"/>
    <w:p>
      <w:pPr>
        <w:spacing w:after="0"/>
        <w:ind w:left="0"/>
        <w:jc w:val="both"/>
      </w:pPr>
      <w:r>
        <w:rPr>
          <w:rFonts w:ascii="Times New Roman"/>
          <w:b w:val="false"/>
          <w:i w:val="false"/>
          <w:color w:val="000000"/>
          <w:sz w:val="28"/>
        </w:rPr>
        <w:t xml:space="preserve">
      сокращение числа разрешительных документов и лицензий; </w:t>
      </w:r>
    </w:p>
    <w:bookmarkEnd w:id="96"/>
    <w:bookmarkStart w:name="z145" w:id="97"/>
    <w:p>
      <w:pPr>
        <w:spacing w:after="0"/>
        <w:ind w:left="0"/>
        <w:jc w:val="both"/>
      </w:pPr>
      <w:r>
        <w:rPr>
          <w:rFonts w:ascii="Times New Roman"/>
          <w:b w:val="false"/>
          <w:i w:val="false"/>
          <w:color w:val="000000"/>
          <w:sz w:val="28"/>
        </w:rPr>
        <w:t xml:space="preserve">
      создание Госкомиссии по развитию экспорта и инвестиций; </w:t>
      </w:r>
    </w:p>
    <w:bookmarkEnd w:id="97"/>
    <w:bookmarkStart w:name="z146" w:id="98"/>
    <w:p>
      <w:pPr>
        <w:spacing w:after="0"/>
        <w:ind w:left="0"/>
        <w:jc w:val="both"/>
      </w:pPr>
      <w:r>
        <w:rPr>
          <w:rFonts w:ascii="Times New Roman"/>
          <w:b w:val="false"/>
          <w:i w:val="false"/>
          <w:color w:val="000000"/>
          <w:sz w:val="28"/>
        </w:rPr>
        <w:t>
      упрощение валютных операций;</w:t>
      </w:r>
    </w:p>
    <w:bookmarkEnd w:id="98"/>
    <w:bookmarkStart w:name="z147" w:id="99"/>
    <w:p>
      <w:pPr>
        <w:spacing w:after="0"/>
        <w:ind w:left="0"/>
        <w:jc w:val="both"/>
      </w:pPr>
      <w:r>
        <w:rPr>
          <w:rFonts w:ascii="Times New Roman"/>
          <w:b w:val="false"/>
          <w:i w:val="false"/>
          <w:color w:val="000000"/>
          <w:sz w:val="28"/>
        </w:rPr>
        <w:t>
      создание новой свободной экономической зоны для сельскохозяйственного производства и экспорта;</w:t>
      </w:r>
    </w:p>
    <w:bookmarkEnd w:id="99"/>
    <w:bookmarkStart w:name="z148" w:id="100"/>
    <w:p>
      <w:pPr>
        <w:spacing w:after="0"/>
        <w:ind w:left="0"/>
        <w:jc w:val="both"/>
      </w:pPr>
      <w:r>
        <w:rPr>
          <w:rFonts w:ascii="Times New Roman"/>
          <w:b w:val="false"/>
          <w:i w:val="false"/>
          <w:color w:val="000000"/>
          <w:sz w:val="28"/>
        </w:rPr>
        <w:t>
      регулирование международных коммерческих споров (новый Закон "О международном коммерческом арбитраже");</w:t>
      </w:r>
    </w:p>
    <w:bookmarkEnd w:id="100"/>
    <w:bookmarkStart w:name="z149" w:id="101"/>
    <w:p>
      <w:pPr>
        <w:spacing w:after="0"/>
        <w:ind w:left="0"/>
        <w:jc w:val="both"/>
      </w:pPr>
      <w:r>
        <w:rPr>
          <w:rFonts w:ascii="Times New Roman"/>
          <w:b w:val="false"/>
          <w:i w:val="false"/>
          <w:color w:val="000000"/>
          <w:sz w:val="28"/>
        </w:rPr>
        <w:t>
      снижение налогов на недропользование и освобождение от таможенных пошлин на оборудование, материально-технические ресурсы и специальное оборудование, не производимые в стране.</w:t>
      </w:r>
    </w:p>
    <w:bookmarkEnd w:id="101"/>
    <w:bookmarkStart w:name="z150" w:id="102"/>
    <w:p>
      <w:pPr>
        <w:spacing w:after="0"/>
        <w:ind w:left="0"/>
        <w:jc w:val="both"/>
      </w:pPr>
      <w:r>
        <w:rPr>
          <w:rFonts w:ascii="Times New Roman"/>
          <w:b w:val="false"/>
          <w:i w:val="false"/>
          <w:color w:val="000000"/>
          <w:sz w:val="28"/>
        </w:rPr>
        <w:t xml:space="preserve">
      В свою очередь у Франции Казахстан мог бы позаимствовать открытость рынка для иностранных инвесторов, у Кореи – разборчивость в привлечении потенциальных инвесторов и при отборе иностранных инвестиций, у США – обеспечение высокого уровня притока инвестиций в экономику страны посредством гибкой и в то же время четко согласованной региональной и государственной политики, у Австрии – стимулирование инвестиций, в том числе через систему специальных фондов, у Китая и Узбекистана – эффективную льготную политику по привлечению инвестиций в приоритетные отрасли экономики. </w:t>
      </w:r>
    </w:p>
    <w:bookmarkEnd w:id="102"/>
    <w:bookmarkStart w:name="z151" w:id="103"/>
    <w:p>
      <w:pPr>
        <w:spacing w:after="0"/>
        <w:ind w:left="0"/>
        <w:jc w:val="both"/>
      </w:pPr>
      <w:r>
        <w:rPr>
          <w:rFonts w:ascii="Times New Roman"/>
          <w:b w:val="false"/>
          <w:i w:val="false"/>
          <w:color w:val="000000"/>
          <w:sz w:val="28"/>
        </w:rPr>
        <w:t>
      Кроме того, в последнее время в мировую инвестиционную практику все более прочно входит интеграция вопросов ESG. В мировой практике на государственном уровне используются 3 основных способа продвижения ESG-повестки:</w:t>
      </w:r>
    </w:p>
    <w:bookmarkEnd w:id="103"/>
    <w:bookmarkStart w:name="z152" w:id="104"/>
    <w:p>
      <w:pPr>
        <w:spacing w:after="0"/>
        <w:ind w:left="0"/>
        <w:jc w:val="both"/>
      </w:pPr>
      <w:r>
        <w:rPr>
          <w:rFonts w:ascii="Times New Roman"/>
          <w:b w:val="false"/>
          <w:i w:val="false"/>
          <w:color w:val="000000"/>
          <w:sz w:val="28"/>
        </w:rPr>
        <w:t>
      1. Принятие ESG-принципов в рамках государственных операций и услуг (в основном по пенсионным фондам).</w:t>
      </w:r>
    </w:p>
    <w:bookmarkEnd w:id="104"/>
    <w:bookmarkStart w:name="z153" w:id="105"/>
    <w:p>
      <w:pPr>
        <w:spacing w:after="0"/>
        <w:ind w:left="0"/>
        <w:jc w:val="both"/>
      </w:pPr>
      <w:r>
        <w:rPr>
          <w:rFonts w:ascii="Times New Roman"/>
          <w:b w:val="false"/>
          <w:i w:val="false"/>
          <w:color w:val="000000"/>
          <w:sz w:val="28"/>
        </w:rPr>
        <w:t>
      2. Внедрение политик и правил ESG.</w:t>
      </w:r>
    </w:p>
    <w:bookmarkEnd w:id="105"/>
    <w:bookmarkStart w:name="z154" w:id="106"/>
    <w:p>
      <w:pPr>
        <w:spacing w:after="0"/>
        <w:ind w:left="0"/>
        <w:jc w:val="both"/>
      </w:pPr>
      <w:r>
        <w:rPr>
          <w:rFonts w:ascii="Times New Roman"/>
          <w:b w:val="false"/>
          <w:i w:val="false"/>
          <w:color w:val="000000"/>
          <w:sz w:val="28"/>
        </w:rPr>
        <w:t>
      3. Включение факторов ESG в решения по государственным активам и обязательствам.</w:t>
      </w:r>
    </w:p>
    <w:bookmarkEnd w:id="106"/>
    <w:bookmarkStart w:name="z155" w:id="107"/>
    <w:p>
      <w:pPr>
        <w:spacing w:after="0"/>
        <w:ind w:left="0"/>
        <w:jc w:val="both"/>
      </w:pPr>
      <w:r>
        <w:rPr>
          <w:rFonts w:ascii="Times New Roman"/>
          <w:b w:val="false"/>
          <w:i w:val="false"/>
          <w:color w:val="000000"/>
          <w:sz w:val="28"/>
        </w:rPr>
        <w:t>
      Европейский центральный банк, а также Федеральная резервная система США ввели климатическое стресс-тестирование для крупных финансовых институтов – оценка подверженности климатическим изменениям. Китай в настоящее время также внедряет риск изменения климата в стресс-тестирование финансовых учреждений и финансовой системы. Австралия находится в процессе завершения работы над руководством по инвестициям в отношении климатических рисков.</w:t>
      </w:r>
    </w:p>
    <w:bookmarkEnd w:id="107"/>
    <w:bookmarkStart w:name="z156" w:id="108"/>
    <w:p>
      <w:pPr>
        <w:spacing w:after="0"/>
        <w:ind w:left="0"/>
        <w:jc w:val="both"/>
      </w:pPr>
      <w:r>
        <w:rPr>
          <w:rFonts w:ascii="Times New Roman"/>
          <w:b w:val="false"/>
          <w:i w:val="false"/>
          <w:color w:val="000000"/>
          <w:sz w:val="28"/>
        </w:rPr>
        <w:t>
      ОЭСР и Всемирный банк рекомендуют правительствам стран (а именно надзорным органам) способствовать повышению актуальности и прозрачности отчетности для раскрытия ESG. Кроме того, международные организации обращают внимание на необходимость введения руководящих принципов, позволяющих банкам расширять интеграцию ESG и проводить комплексную проверку при кредитовании.</w:t>
      </w:r>
    </w:p>
    <w:bookmarkEnd w:id="108"/>
    <w:bookmarkStart w:name="z157" w:id="109"/>
    <w:p>
      <w:pPr>
        <w:spacing w:after="0"/>
        <w:ind w:left="0"/>
        <w:jc w:val="left"/>
      </w:pPr>
      <w:r>
        <w:rPr>
          <w:rFonts w:ascii="Times New Roman"/>
          <w:b/>
          <w:i w:val="false"/>
          <w:color w:val="000000"/>
        </w:rPr>
        <w:t xml:space="preserve"> 4. Видение инвестиционного развития</w:t>
      </w:r>
    </w:p>
    <w:bookmarkEnd w:id="109"/>
    <w:bookmarkStart w:name="z158" w:id="110"/>
    <w:p>
      <w:pPr>
        <w:spacing w:after="0"/>
        <w:ind w:left="0"/>
        <w:jc w:val="both"/>
      </w:pPr>
      <w:r>
        <w:rPr>
          <w:rFonts w:ascii="Times New Roman"/>
          <w:b w:val="false"/>
          <w:i w:val="false"/>
          <w:color w:val="000000"/>
          <w:sz w:val="28"/>
        </w:rPr>
        <w:t>
      Государственная инвестиционная политика будет направлена на содействие устойчивому развитию экономики страны путем привлечения качественных иностранных и внутренних инвестиций, и как следствие рост экономической активности и доходов населения, в том числе путем создания новых рабочих мест за счет реализации инвестиционных проектов.</w:t>
      </w:r>
    </w:p>
    <w:bookmarkEnd w:id="110"/>
    <w:bookmarkStart w:name="z159" w:id="111"/>
    <w:p>
      <w:pPr>
        <w:spacing w:after="0"/>
        <w:ind w:left="0"/>
        <w:jc w:val="both"/>
      </w:pPr>
      <w:r>
        <w:rPr>
          <w:rFonts w:ascii="Times New Roman"/>
          <w:b w:val="false"/>
          <w:i w:val="false"/>
          <w:color w:val="000000"/>
          <w:sz w:val="28"/>
        </w:rPr>
        <w:t>
      Политика привлечения инвестиций будет пересмотрена с учетом требований ESG, глобального энергетического и технологического перехода.</w:t>
      </w:r>
    </w:p>
    <w:bookmarkEnd w:id="111"/>
    <w:bookmarkStart w:name="z160" w:id="112"/>
    <w:p>
      <w:pPr>
        <w:spacing w:after="0"/>
        <w:ind w:left="0"/>
        <w:jc w:val="both"/>
      </w:pPr>
      <w:r>
        <w:rPr>
          <w:rFonts w:ascii="Times New Roman"/>
          <w:b w:val="false"/>
          <w:i w:val="false"/>
          <w:color w:val="000000"/>
          <w:sz w:val="28"/>
        </w:rPr>
        <w:t>
      Будет рассмотрена возможность задействования потенциала МФЦА в вопросе привлечения инвестиций, в частности, посредством повышения привлекательности отечественных инвестиционных проектов за счет внедрения и применения к ним принципов ESG.</w:t>
      </w:r>
    </w:p>
    <w:bookmarkEnd w:id="112"/>
    <w:bookmarkStart w:name="z161" w:id="113"/>
    <w:p>
      <w:pPr>
        <w:spacing w:after="0"/>
        <w:ind w:left="0"/>
        <w:jc w:val="both"/>
      </w:pPr>
      <w:r>
        <w:rPr>
          <w:rFonts w:ascii="Times New Roman"/>
          <w:b w:val="false"/>
          <w:i w:val="false"/>
          <w:color w:val="000000"/>
          <w:sz w:val="28"/>
        </w:rPr>
        <w:t>
      Акцент будет сделан на привлечение частных инвестиций путем обеспечения благоприятного "режима" инвестиционной деятельности как для иностранных, так и внутренних инвесторов.</w:t>
      </w:r>
    </w:p>
    <w:bookmarkEnd w:id="113"/>
    <w:bookmarkStart w:name="z162" w:id="114"/>
    <w:p>
      <w:pPr>
        <w:spacing w:after="0"/>
        <w:ind w:left="0"/>
        <w:jc w:val="both"/>
      </w:pPr>
      <w:r>
        <w:rPr>
          <w:rFonts w:ascii="Times New Roman"/>
          <w:b w:val="false"/>
          <w:i w:val="false"/>
          <w:color w:val="000000"/>
          <w:sz w:val="28"/>
        </w:rPr>
        <w:t>
      Реализация мер государственной поддержки предпринимательства и инвестиций, направленных на появление новых участников рынка или усиление конкуренции между субъектами предпринимательства, будет осуществляться в рамках основных направлений государственной политики по развитию конкуренции.</w:t>
      </w:r>
    </w:p>
    <w:bookmarkEnd w:id="114"/>
    <w:bookmarkStart w:name="z163" w:id="115"/>
    <w:p>
      <w:pPr>
        <w:spacing w:after="0"/>
        <w:ind w:left="0"/>
        <w:jc w:val="both"/>
      </w:pPr>
      <w:r>
        <w:rPr>
          <w:rFonts w:ascii="Times New Roman"/>
          <w:b w:val="false"/>
          <w:i w:val="false"/>
          <w:color w:val="000000"/>
          <w:sz w:val="28"/>
        </w:rPr>
        <w:t>
      Главной целью инвестиционной политики является создание благоприятных условий для осуществления деятельности иностранных и внутренних инвесторов и реализации инвестиционных проектов, направленных на обеспечение модернизации, структурных преобразований и устойчивых темпов роста национальной экономики, способствующих обеспечению высокого качества жизни населения страны. Работа в данном направлении будет проводиться с учетом имеющегося сырьевого потенциала, компетенций и экономической эффективности.</w:t>
      </w:r>
    </w:p>
    <w:bookmarkEnd w:id="115"/>
    <w:bookmarkStart w:name="z164" w:id="116"/>
    <w:p>
      <w:pPr>
        <w:spacing w:after="0"/>
        <w:ind w:left="0"/>
        <w:jc w:val="both"/>
      </w:pPr>
      <w:r>
        <w:rPr>
          <w:rFonts w:ascii="Times New Roman"/>
          <w:b w:val="false"/>
          <w:i w:val="false"/>
          <w:color w:val="000000"/>
          <w:sz w:val="28"/>
        </w:rPr>
        <w:t>
      Государство будет поэтапно минимизировать вовлечение бюджетных средств в реализацию проектов и сконцентрируется на обеспечении 100% эффективного освоения и реализации государственных инвестиционных проектов и содействии реализации частных инициатив в рамках национальных проектов и проектов ГЧП.</w:t>
      </w:r>
    </w:p>
    <w:bookmarkEnd w:id="116"/>
    <w:bookmarkStart w:name="z165" w:id="117"/>
    <w:p>
      <w:pPr>
        <w:spacing w:after="0"/>
        <w:ind w:left="0"/>
        <w:jc w:val="both"/>
      </w:pPr>
      <w:r>
        <w:rPr>
          <w:rFonts w:ascii="Times New Roman"/>
          <w:b w:val="false"/>
          <w:i w:val="false"/>
          <w:color w:val="000000"/>
          <w:sz w:val="28"/>
        </w:rPr>
        <w:t>
      При этом в целях сохранения налогово-бюджетной стабильности государственные инвестиции только в исключительных случаях будут направляться на высокотехнологичные и капиталоемкие проекты, где есть недостаток частного капитала, и они предполагают качественные инвестиции. Такие инвестиции будут носить недискриминационный, горизонтальный характер.</w:t>
      </w:r>
    </w:p>
    <w:bookmarkEnd w:id="117"/>
    <w:bookmarkStart w:name="z166" w:id="118"/>
    <w:p>
      <w:pPr>
        <w:spacing w:after="0"/>
        <w:ind w:left="0"/>
        <w:jc w:val="both"/>
      </w:pPr>
      <w:r>
        <w:rPr>
          <w:rFonts w:ascii="Times New Roman"/>
          <w:b w:val="false"/>
          <w:i w:val="false"/>
          <w:color w:val="000000"/>
          <w:sz w:val="28"/>
        </w:rPr>
        <w:t>
      Работа по укреплению благоприятной инвестиционной среды будет направлена на дальнейшее повышение прозрачности инвестиционной политики, развитие и защиту справедливой конкуренции, улучшение мягкой и твердой инфраструктуры для инвесторов, а также укрепление малого и среднего бизнеса.</w:t>
      </w:r>
    </w:p>
    <w:bookmarkEnd w:id="118"/>
    <w:bookmarkStart w:name="z167" w:id="119"/>
    <w:p>
      <w:pPr>
        <w:spacing w:after="0"/>
        <w:ind w:left="0"/>
        <w:jc w:val="both"/>
      </w:pPr>
      <w:r>
        <w:rPr>
          <w:rFonts w:ascii="Times New Roman"/>
          <w:b w:val="false"/>
          <w:i w:val="false"/>
          <w:color w:val="000000"/>
          <w:sz w:val="28"/>
        </w:rPr>
        <w:t>
      В целях привлечения дополнительных объемов инвестиций в экономику страны будут приняты меры по развитию альтернативных источников инвестиций, усилению роли банковского сектора в финансировании экономики, трансформации механизмов ГЧП, сокращению теневой экономики.</w:t>
      </w:r>
    </w:p>
    <w:bookmarkEnd w:id="119"/>
    <w:bookmarkStart w:name="z168" w:id="120"/>
    <w:p>
      <w:pPr>
        <w:spacing w:after="0"/>
        <w:ind w:left="0"/>
        <w:jc w:val="both"/>
      </w:pPr>
      <w:r>
        <w:rPr>
          <w:rFonts w:ascii="Times New Roman"/>
          <w:b w:val="false"/>
          <w:i w:val="false"/>
          <w:color w:val="000000"/>
          <w:sz w:val="28"/>
        </w:rPr>
        <w:t>
      В рамках реализации инвестиционной политики приоритет будет отдан созданию новых экспортоориентированных и высокотехнологичных производств, встраиванию в региональные и глобальные цепочки создания стоимости и поставок, обеспечению продовольственной безопасности и развитию внутреннего рынка с учетом принятых международных обязательств.</w:t>
      </w:r>
    </w:p>
    <w:bookmarkEnd w:id="120"/>
    <w:bookmarkStart w:name="z169" w:id="121"/>
    <w:p>
      <w:pPr>
        <w:spacing w:after="0"/>
        <w:ind w:left="0"/>
        <w:jc w:val="both"/>
      </w:pPr>
      <w:r>
        <w:rPr>
          <w:rFonts w:ascii="Times New Roman"/>
          <w:b w:val="false"/>
          <w:i w:val="false"/>
          <w:color w:val="000000"/>
          <w:sz w:val="28"/>
        </w:rPr>
        <w:t>
      Ключевыми ориентирами для привлечения инвестиций в несырьевой сектор и отхода от сырьевой модели развития станут рост производительности труда, наращивание объемов и повышение сложности экспорта, а также поэтапная локализация производств.</w:t>
      </w:r>
    </w:p>
    <w:bookmarkEnd w:id="121"/>
    <w:bookmarkStart w:name="z170" w:id="122"/>
    <w:p>
      <w:pPr>
        <w:spacing w:after="0"/>
        <w:ind w:left="0"/>
        <w:jc w:val="both"/>
      </w:pPr>
      <w:r>
        <w:rPr>
          <w:rFonts w:ascii="Times New Roman"/>
          <w:b w:val="false"/>
          <w:i w:val="false"/>
          <w:color w:val="000000"/>
          <w:sz w:val="28"/>
        </w:rPr>
        <w:t xml:space="preserve">
      Продолжится работа по привлечению инвестиций в сырьевые сектора экономики в обмен на преференции, к примеру, для недропользователей это могут быть льготы для разведки и освоения новых месторождений. </w:t>
      </w:r>
    </w:p>
    <w:bookmarkEnd w:id="122"/>
    <w:bookmarkStart w:name="z171" w:id="123"/>
    <w:p>
      <w:pPr>
        <w:spacing w:after="0"/>
        <w:ind w:left="0"/>
        <w:jc w:val="both"/>
      </w:pPr>
      <w:r>
        <w:rPr>
          <w:rFonts w:ascii="Times New Roman"/>
          <w:b w:val="false"/>
          <w:i w:val="false"/>
          <w:color w:val="000000"/>
          <w:sz w:val="28"/>
        </w:rPr>
        <w:t xml:space="preserve">
      В горнодобывающей промышленности акцент будет сделан на экологичное развитие новых переделов (нефтехимия, газопереработка, нефтесервисные услуги) и модернизацию действующих производств, обеспечение сырьевой базы для отечественных переработчиков, в геологоразведке – на привлечение частных инвестиций в поиск, разведку и добычу нефти, газа, природного битума, а также твердых полезных ископаемых. В энергетике – это повышение ресурсоэффективности и развитие низкоуглеродных источников энергии, в АПК – на развитие инфраструктуры и обеспечение продовольственной безопасности страны. </w:t>
      </w:r>
    </w:p>
    <w:bookmarkEnd w:id="123"/>
    <w:bookmarkStart w:name="z172" w:id="124"/>
    <w:p>
      <w:pPr>
        <w:spacing w:after="0"/>
        <w:ind w:left="0"/>
        <w:jc w:val="both"/>
      </w:pPr>
      <w:r>
        <w:rPr>
          <w:rFonts w:ascii="Times New Roman"/>
          <w:b w:val="false"/>
          <w:i w:val="false"/>
          <w:color w:val="000000"/>
          <w:sz w:val="28"/>
        </w:rPr>
        <w:t>
      Будут приняты меры по таргетированному привлечению стратегических инвесторов и формированию новых экосистем в отраслях экономики.</w:t>
      </w:r>
    </w:p>
    <w:bookmarkEnd w:id="124"/>
    <w:bookmarkStart w:name="z173" w:id="125"/>
    <w:p>
      <w:pPr>
        <w:spacing w:after="0"/>
        <w:ind w:left="0"/>
        <w:jc w:val="both"/>
      </w:pPr>
      <w:r>
        <w:rPr>
          <w:rFonts w:ascii="Times New Roman"/>
          <w:b w:val="false"/>
          <w:i w:val="false"/>
          <w:color w:val="000000"/>
          <w:sz w:val="28"/>
        </w:rPr>
        <w:t>
      В секторе услуг Казахстан сосредоточит внимание на привлечении инвестиций в торговлю, транспорт и логистику, здравоохранение, образование, туристскую отрасль, информационно-коммуникационные технологии, космическую отрасль. Акцент в сфере услуг будет сделан на развитие необходимой инфраструктуры, совершенствование инвестиционного климата, поиск и реализацию новых инвестиционных проектов.</w:t>
      </w:r>
    </w:p>
    <w:bookmarkEnd w:id="125"/>
    <w:bookmarkStart w:name="z174" w:id="126"/>
    <w:p>
      <w:pPr>
        <w:spacing w:after="0"/>
        <w:ind w:left="0"/>
        <w:jc w:val="both"/>
      </w:pPr>
      <w:r>
        <w:rPr>
          <w:rFonts w:ascii="Times New Roman"/>
          <w:b w:val="false"/>
          <w:i w:val="false"/>
          <w:color w:val="000000"/>
          <w:sz w:val="28"/>
        </w:rPr>
        <w:t>
      Продолжится работа по реализации проектов, направленных на внедрение наилучших доступных технологий по стандартам ОЭСР на действующих производствах, и развитию "зеленых" технологий, развитию альтернативных источников энергии, в том числе "зеленого" водорода.</w:t>
      </w:r>
    </w:p>
    <w:bookmarkEnd w:id="126"/>
    <w:bookmarkStart w:name="z175" w:id="127"/>
    <w:p>
      <w:pPr>
        <w:spacing w:after="0"/>
        <w:ind w:left="0"/>
        <w:jc w:val="both"/>
      </w:pPr>
      <w:r>
        <w:rPr>
          <w:rFonts w:ascii="Times New Roman"/>
          <w:b w:val="false"/>
          <w:i w:val="false"/>
          <w:color w:val="000000"/>
          <w:sz w:val="28"/>
        </w:rPr>
        <w:t>
      Стимулирование привлечения инвестиций в "зеленые" проекты будет проводиться с учетом достижения целей устойчивого развития (ЦУР 7 "Недорогая и чистая энергия", ЦУР 8 "Достойная работа и экономический рост", ЦУР 9 "Индустриализация, инновации и инфраструктура"), декарбонизации и на основе продвижения принципов ESG при реализации проектов.</w:t>
      </w:r>
    </w:p>
    <w:bookmarkEnd w:id="127"/>
    <w:bookmarkStart w:name="z176" w:id="128"/>
    <w:p>
      <w:pPr>
        <w:spacing w:after="0"/>
        <w:ind w:left="0"/>
        <w:jc w:val="both"/>
      </w:pPr>
      <w:r>
        <w:rPr>
          <w:rFonts w:ascii="Times New Roman"/>
          <w:b w:val="false"/>
          <w:i w:val="false"/>
          <w:color w:val="000000"/>
          <w:sz w:val="28"/>
        </w:rPr>
        <w:t>
      Одними из приоритетных векторов для развития инвестиционного взаимодействия с иностранными инвесторами станут развитие трансграничного инвестиционного сотрудничества (Россия, Узбекистан, Китай) и транзитного потенциала Казахстана.</w:t>
      </w:r>
    </w:p>
    <w:bookmarkEnd w:id="128"/>
    <w:bookmarkStart w:name="z177" w:id="129"/>
    <w:p>
      <w:pPr>
        <w:spacing w:after="0"/>
        <w:ind w:left="0"/>
        <w:jc w:val="both"/>
      </w:pPr>
      <w:r>
        <w:rPr>
          <w:rFonts w:ascii="Times New Roman"/>
          <w:b w:val="false"/>
          <w:i w:val="false"/>
          <w:color w:val="000000"/>
          <w:sz w:val="28"/>
        </w:rPr>
        <w:t>
      Настоящая Концепция ориентирована на формирование целостной государственной инвестиционной политики, синхронизированной с другими политиками, влияющими на развитие инвестиционного потенциала страны, в рамках реализации трех основных направлений:</w:t>
      </w:r>
    </w:p>
    <w:bookmarkEnd w:id="129"/>
    <w:bookmarkStart w:name="z178" w:id="130"/>
    <w:p>
      <w:pPr>
        <w:spacing w:after="0"/>
        <w:ind w:left="0"/>
        <w:jc w:val="both"/>
      </w:pPr>
      <w:r>
        <w:rPr>
          <w:rFonts w:ascii="Times New Roman"/>
          <w:b w:val="false"/>
          <w:i w:val="false"/>
          <w:color w:val="000000"/>
          <w:sz w:val="28"/>
        </w:rPr>
        <w:t>
      1) дальнейшее развитие инвестиционной экосистемы;</w:t>
      </w:r>
    </w:p>
    <w:bookmarkEnd w:id="130"/>
    <w:bookmarkStart w:name="z179" w:id="131"/>
    <w:p>
      <w:pPr>
        <w:spacing w:after="0"/>
        <w:ind w:left="0"/>
        <w:jc w:val="both"/>
      </w:pPr>
      <w:r>
        <w:rPr>
          <w:rFonts w:ascii="Times New Roman"/>
          <w:b w:val="false"/>
          <w:i w:val="false"/>
          <w:color w:val="000000"/>
          <w:sz w:val="28"/>
        </w:rPr>
        <w:t>
      2) содействие росту инвестиционной активности частного сектора;</w:t>
      </w:r>
    </w:p>
    <w:bookmarkEnd w:id="131"/>
    <w:bookmarkStart w:name="z180" w:id="132"/>
    <w:p>
      <w:pPr>
        <w:spacing w:after="0"/>
        <w:ind w:left="0"/>
        <w:jc w:val="both"/>
      </w:pPr>
      <w:r>
        <w:rPr>
          <w:rFonts w:ascii="Times New Roman"/>
          <w:b w:val="false"/>
          <w:i w:val="false"/>
          <w:color w:val="000000"/>
          <w:sz w:val="28"/>
        </w:rPr>
        <w:t>
      3) раскрытие инвестиционного потенциала экономики.</w:t>
      </w:r>
    </w:p>
    <w:bookmarkEnd w:id="132"/>
    <w:bookmarkStart w:name="z181" w:id="133"/>
    <w:p>
      <w:pPr>
        <w:spacing w:after="0"/>
        <w:ind w:left="0"/>
        <w:jc w:val="both"/>
      </w:pPr>
      <w:r>
        <w:rPr>
          <w:rFonts w:ascii="Times New Roman"/>
          <w:b w:val="false"/>
          <w:i w:val="false"/>
          <w:color w:val="000000"/>
          <w:sz w:val="28"/>
        </w:rPr>
        <w:t>
      В рамках первого направления будут решаться проблемные вопросы, связанные с государственным регулированием и управлением, а также несовершенством правового регулирования инвестиционной деятельности.</w:t>
      </w:r>
    </w:p>
    <w:bookmarkEnd w:id="133"/>
    <w:bookmarkStart w:name="z182" w:id="134"/>
    <w:p>
      <w:pPr>
        <w:spacing w:after="0"/>
        <w:ind w:left="0"/>
        <w:jc w:val="both"/>
      </w:pPr>
      <w:r>
        <w:rPr>
          <w:rFonts w:ascii="Times New Roman"/>
          <w:b w:val="false"/>
          <w:i w:val="false"/>
          <w:color w:val="000000"/>
          <w:sz w:val="28"/>
        </w:rPr>
        <w:t>
      Реализация второго направления будет способствовать решению вопросов по активизации привлечения новых инвестиций из частного сектора, в том числе преодолению структурных проблем и повышению эффективности факторов производства.</w:t>
      </w:r>
    </w:p>
    <w:bookmarkEnd w:id="134"/>
    <w:bookmarkStart w:name="z183" w:id="135"/>
    <w:p>
      <w:pPr>
        <w:spacing w:after="0"/>
        <w:ind w:left="0"/>
        <w:jc w:val="both"/>
      </w:pPr>
      <w:r>
        <w:rPr>
          <w:rFonts w:ascii="Times New Roman"/>
          <w:b w:val="false"/>
          <w:i w:val="false"/>
          <w:color w:val="000000"/>
          <w:sz w:val="28"/>
        </w:rPr>
        <w:t>
      Третье направление определяет необходимые системные меры по дальнейшему раскрытию инвестиционного потенциала экономики.</w:t>
      </w:r>
    </w:p>
    <w:bookmarkEnd w:id="135"/>
    <w:bookmarkStart w:name="z184" w:id="136"/>
    <w:p>
      <w:pPr>
        <w:spacing w:after="0"/>
        <w:ind w:left="0"/>
        <w:jc w:val="both"/>
      </w:pPr>
      <w:r>
        <w:rPr>
          <w:rFonts w:ascii="Times New Roman"/>
          <w:b w:val="false"/>
          <w:i w:val="false"/>
          <w:color w:val="000000"/>
          <w:sz w:val="28"/>
        </w:rPr>
        <w:t xml:space="preserve">
      Ключевые задачи, основные принципы и подходы к реализации основных направлений Концепции предусмотрены в </w:t>
      </w:r>
      <w:r>
        <w:rPr>
          <w:rFonts w:ascii="Times New Roman"/>
          <w:b w:val="false"/>
          <w:i w:val="false"/>
          <w:color w:val="000000"/>
          <w:sz w:val="28"/>
        </w:rPr>
        <w:t>разделе 5</w:t>
      </w:r>
      <w:r>
        <w:rPr>
          <w:rFonts w:ascii="Times New Roman"/>
          <w:b w:val="false"/>
          <w:i w:val="false"/>
          <w:color w:val="000000"/>
          <w:sz w:val="28"/>
        </w:rPr>
        <w:t xml:space="preserve"> настоящей Концепции. </w:t>
      </w:r>
    </w:p>
    <w:bookmarkEnd w:id="136"/>
    <w:bookmarkStart w:name="z185" w:id="137"/>
    <w:p>
      <w:pPr>
        <w:spacing w:after="0"/>
        <w:ind w:left="0"/>
        <w:jc w:val="left"/>
      </w:pPr>
      <w:r>
        <w:rPr>
          <w:rFonts w:ascii="Times New Roman"/>
          <w:b/>
          <w:i w:val="false"/>
          <w:color w:val="000000"/>
        </w:rPr>
        <w:t xml:space="preserve"> 5. Основные принципы и подходы развития</w:t>
      </w:r>
    </w:p>
    <w:bookmarkEnd w:id="137"/>
    <w:bookmarkStart w:name="z186" w:id="138"/>
    <w:p>
      <w:pPr>
        <w:spacing w:after="0"/>
        <w:ind w:left="0"/>
        <w:jc w:val="both"/>
      </w:pPr>
      <w:r>
        <w:rPr>
          <w:rFonts w:ascii="Times New Roman"/>
          <w:b w:val="false"/>
          <w:i w:val="false"/>
          <w:color w:val="000000"/>
          <w:sz w:val="28"/>
        </w:rPr>
        <w:t>
      Инвестиционная политика в Республике Казахстане сохранит преемственность и будет основываться на соблюдении следующих принципов:</w:t>
      </w:r>
    </w:p>
    <w:bookmarkEnd w:id="138"/>
    <w:bookmarkStart w:name="z187" w:id="139"/>
    <w:p>
      <w:pPr>
        <w:spacing w:after="0"/>
        <w:ind w:left="0"/>
        <w:jc w:val="both"/>
      </w:pPr>
      <w:r>
        <w:rPr>
          <w:rFonts w:ascii="Times New Roman"/>
          <w:b w:val="false"/>
          <w:i w:val="false"/>
          <w:color w:val="000000"/>
          <w:sz w:val="28"/>
        </w:rPr>
        <w:t>
      верховенство закона – никто не может быть выше закона, государственные органы, чиновники и инвесторы равны перед законом;</w:t>
      </w:r>
    </w:p>
    <w:bookmarkEnd w:id="139"/>
    <w:bookmarkStart w:name="z188" w:id="140"/>
    <w:p>
      <w:pPr>
        <w:spacing w:after="0"/>
        <w:ind w:left="0"/>
        <w:jc w:val="both"/>
      </w:pPr>
      <w:r>
        <w:rPr>
          <w:rFonts w:ascii="Times New Roman"/>
          <w:b w:val="false"/>
          <w:i w:val="false"/>
          <w:color w:val="000000"/>
          <w:sz w:val="28"/>
        </w:rPr>
        <w:t>
      справедливость и равенство – степень государственного стимулирования для всех инвесторов будет зависеть от ценности инвестиций;</w:t>
      </w:r>
    </w:p>
    <w:bookmarkEnd w:id="140"/>
    <w:bookmarkStart w:name="z189" w:id="141"/>
    <w:p>
      <w:pPr>
        <w:spacing w:after="0"/>
        <w:ind w:left="0"/>
        <w:jc w:val="both"/>
      </w:pPr>
      <w:r>
        <w:rPr>
          <w:rFonts w:ascii="Times New Roman"/>
          <w:b w:val="false"/>
          <w:i w:val="false"/>
          <w:color w:val="000000"/>
          <w:sz w:val="28"/>
        </w:rPr>
        <w:t>
      ведущая роль частного сектора – активное привлечение частных источников финансирования за счет расширения механизмов и практики привлечения частного капитала, особенно малого и среднего бизнеса;</w:t>
      </w:r>
    </w:p>
    <w:bookmarkEnd w:id="141"/>
    <w:bookmarkStart w:name="z190" w:id="142"/>
    <w:p>
      <w:pPr>
        <w:spacing w:after="0"/>
        <w:ind w:left="0"/>
        <w:jc w:val="both"/>
      </w:pPr>
      <w:r>
        <w:rPr>
          <w:rFonts w:ascii="Times New Roman"/>
          <w:b w:val="false"/>
          <w:i w:val="false"/>
          <w:color w:val="000000"/>
          <w:sz w:val="28"/>
        </w:rPr>
        <w:t>
      целенаправленность – концентрация на привлечение качественных инвестиций в развитие действующих и создание новых конкурентоспособных производств товаров и услуг;</w:t>
      </w:r>
    </w:p>
    <w:bookmarkEnd w:id="142"/>
    <w:bookmarkStart w:name="z191" w:id="143"/>
    <w:p>
      <w:pPr>
        <w:spacing w:after="0"/>
        <w:ind w:left="0"/>
        <w:jc w:val="both"/>
      </w:pPr>
      <w:r>
        <w:rPr>
          <w:rFonts w:ascii="Times New Roman"/>
          <w:b w:val="false"/>
          <w:i w:val="false"/>
          <w:color w:val="000000"/>
          <w:sz w:val="28"/>
        </w:rPr>
        <w:t>
      сотрудничество и обратная связь – системное и точечное взаимовыгодное взаимодействие с инвесторами путем постоянного диалога;</w:t>
      </w:r>
    </w:p>
    <w:bookmarkEnd w:id="143"/>
    <w:bookmarkStart w:name="z192" w:id="144"/>
    <w:p>
      <w:pPr>
        <w:spacing w:after="0"/>
        <w:ind w:left="0"/>
        <w:jc w:val="both"/>
      </w:pPr>
      <w:r>
        <w:rPr>
          <w:rFonts w:ascii="Times New Roman"/>
          <w:b w:val="false"/>
          <w:i w:val="false"/>
          <w:color w:val="000000"/>
          <w:sz w:val="28"/>
        </w:rPr>
        <w:t>
      обоснованность и эффективность – социально-экономическая целесообразность принимаемых решений;</w:t>
      </w:r>
    </w:p>
    <w:bookmarkEnd w:id="144"/>
    <w:bookmarkStart w:name="z193" w:id="145"/>
    <w:p>
      <w:pPr>
        <w:spacing w:after="0"/>
        <w:ind w:left="0"/>
        <w:jc w:val="both"/>
      </w:pPr>
      <w:r>
        <w:rPr>
          <w:rFonts w:ascii="Times New Roman"/>
          <w:b w:val="false"/>
          <w:i w:val="false"/>
          <w:color w:val="000000"/>
          <w:sz w:val="28"/>
        </w:rPr>
        <w:t>
      системность и сбалансированность – формирование и реализация инвестиционной политики в соответствии с государственными интересами и учетом специфики регионального и отраслевого развития;</w:t>
      </w:r>
    </w:p>
    <w:bookmarkEnd w:id="145"/>
    <w:bookmarkStart w:name="z194" w:id="146"/>
    <w:p>
      <w:pPr>
        <w:spacing w:after="0"/>
        <w:ind w:left="0"/>
        <w:jc w:val="both"/>
      </w:pPr>
      <w:r>
        <w:rPr>
          <w:rFonts w:ascii="Times New Roman"/>
          <w:b w:val="false"/>
          <w:i w:val="false"/>
          <w:color w:val="000000"/>
          <w:sz w:val="28"/>
        </w:rPr>
        <w:t>
      гласность (открытость) – открытый доступ к информации о формировании и реализации государственной инвестиционной политики на всех стадиях ее реализации;</w:t>
      </w:r>
    </w:p>
    <w:bookmarkEnd w:id="146"/>
    <w:bookmarkStart w:name="z195" w:id="147"/>
    <w:p>
      <w:pPr>
        <w:spacing w:after="0"/>
        <w:ind w:left="0"/>
        <w:jc w:val="both"/>
      </w:pPr>
      <w:r>
        <w:rPr>
          <w:rFonts w:ascii="Times New Roman"/>
          <w:b w:val="false"/>
          <w:i w:val="false"/>
          <w:color w:val="000000"/>
          <w:sz w:val="28"/>
        </w:rPr>
        <w:t>
      ESG – привлечение инвестиций в сектора, придерживающиеся принципов социального ответственного инвестирования (ответственность перед окружающей средой, социальная ответственность, высокое качество управления);</w:t>
      </w:r>
    </w:p>
    <w:bookmarkEnd w:id="147"/>
    <w:bookmarkStart w:name="z196" w:id="148"/>
    <w:p>
      <w:pPr>
        <w:spacing w:after="0"/>
        <w:ind w:left="0"/>
        <w:jc w:val="both"/>
      </w:pPr>
      <w:r>
        <w:rPr>
          <w:rFonts w:ascii="Times New Roman"/>
          <w:b w:val="false"/>
          <w:i w:val="false"/>
          <w:color w:val="000000"/>
          <w:sz w:val="28"/>
        </w:rPr>
        <w:t>
      "Зеленая экономика" – поэтапный переход на "зеленый рост" экономики и промышленности, основанный на привлечении инвестиций в проекты с использованием наиболее экологичных и устойчивых технологий;</w:t>
      </w:r>
    </w:p>
    <w:bookmarkEnd w:id="148"/>
    <w:bookmarkStart w:name="z197" w:id="149"/>
    <w:p>
      <w:pPr>
        <w:spacing w:after="0"/>
        <w:ind w:left="0"/>
        <w:jc w:val="both"/>
      </w:pPr>
      <w:r>
        <w:rPr>
          <w:rFonts w:ascii="Times New Roman"/>
          <w:b w:val="false"/>
          <w:i w:val="false"/>
          <w:color w:val="000000"/>
          <w:sz w:val="28"/>
        </w:rPr>
        <w:t>
      мониторинг и оценка – постоянное отслеживание и управление ситуацией в процессе реализации инвестиционной политики, оценка ее эффективности на системной основе, возможность корректировки курса.</w:t>
      </w:r>
    </w:p>
    <w:bookmarkEnd w:id="149"/>
    <w:bookmarkStart w:name="z198" w:id="150"/>
    <w:p>
      <w:pPr>
        <w:spacing w:after="0"/>
        <w:ind w:left="0"/>
        <w:jc w:val="both"/>
      </w:pPr>
      <w:r>
        <w:rPr>
          <w:rFonts w:ascii="Times New Roman"/>
          <w:b w:val="false"/>
          <w:i w:val="false"/>
          <w:color w:val="000000"/>
          <w:sz w:val="28"/>
        </w:rPr>
        <w:t>
      В соответствии с Национальным планом развития Республики Казахстан до 2025 года принципиальным изменением к 2025 году станет переход от доминирующей роли государственного сектора к созданию конкурентной среды и эффективному привлечению частных инвестиций в экономику, особенно в высокотехнологичные производства.</w:t>
      </w:r>
    </w:p>
    <w:bookmarkEnd w:id="150"/>
    <w:bookmarkStart w:name="z199" w:id="151"/>
    <w:p>
      <w:pPr>
        <w:spacing w:after="0"/>
        <w:ind w:left="0"/>
        <w:jc w:val="both"/>
      </w:pPr>
      <w:r>
        <w:rPr>
          <w:rFonts w:ascii="Times New Roman"/>
          <w:b w:val="false"/>
          <w:i w:val="false"/>
          <w:color w:val="000000"/>
          <w:sz w:val="28"/>
        </w:rPr>
        <w:t>
      Заложенные в Концепции видение, принципы и подходы направлены на рост экономической активности и доходов населения за счет реализации эффективной инвестиционной политики, в том числе путем создания новых рабочих мест в рамках реализации инвестиционных проектов.</w:t>
      </w:r>
    </w:p>
    <w:bookmarkEnd w:id="151"/>
    <w:bookmarkStart w:name="z200" w:id="152"/>
    <w:p>
      <w:pPr>
        <w:spacing w:after="0"/>
        <w:ind w:left="0"/>
        <w:jc w:val="both"/>
      </w:pPr>
      <w:r>
        <w:rPr>
          <w:rFonts w:ascii="Times New Roman"/>
          <w:b w:val="false"/>
          <w:i w:val="false"/>
          <w:color w:val="000000"/>
          <w:sz w:val="28"/>
        </w:rPr>
        <w:t>
      Концепция носит межведомственный и межотраслевой характер, ее ключевая роль заключается в создании целостной системы ориентиров и подходов в области инвестиционной политики и координации государственных и частных организаций по ее реализации с учетом отраслевой и региональной специфики.</w:t>
      </w:r>
    </w:p>
    <w:bookmarkEnd w:id="152"/>
    <w:bookmarkStart w:name="z201" w:id="153"/>
    <w:p>
      <w:pPr>
        <w:spacing w:after="0"/>
        <w:ind w:left="0"/>
        <w:jc w:val="both"/>
      </w:pPr>
      <w:r>
        <w:rPr>
          <w:rFonts w:ascii="Times New Roman"/>
          <w:b w:val="false"/>
          <w:i w:val="false"/>
          <w:color w:val="000000"/>
          <w:sz w:val="28"/>
        </w:rPr>
        <w:t>
      В этой связи усиление предпринимательской инициативы и потенциала отечественного МСП в области инвестиций, разгосударствление экономики и развитие конкуренции, снижение административной нагрузки на бизнес, повышение доступности финансирования и развитие торговли в целом будут обеспечены в рамках реализации Национального проекта по развитию предпринимательства на 2021-2025 годы.</w:t>
      </w:r>
    </w:p>
    <w:bookmarkEnd w:id="153"/>
    <w:bookmarkStart w:name="z202" w:id="154"/>
    <w:p>
      <w:pPr>
        <w:spacing w:after="0"/>
        <w:ind w:left="0"/>
        <w:jc w:val="both"/>
      </w:pPr>
      <w:r>
        <w:rPr>
          <w:rFonts w:ascii="Times New Roman"/>
          <w:b w:val="false"/>
          <w:i w:val="false"/>
          <w:color w:val="000000"/>
          <w:sz w:val="28"/>
        </w:rPr>
        <w:t>
      На решение структурных вопросов и проблем факторов производства, включая устаревание основных фондов, развитие производственной инфраструктуры, низкую критическую массу индустриальных предпринимателей и недостаточную цифровизацию в обрабатывающей промышленности, направлен Национальный проект "Устойчивый экономический рост, направленный на повышение благосостояния казахстанцев" на 2021-2025 годы.</w:t>
      </w:r>
    </w:p>
    <w:bookmarkEnd w:id="154"/>
    <w:bookmarkStart w:name="z203" w:id="155"/>
    <w:p>
      <w:pPr>
        <w:spacing w:after="0"/>
        <w:ind w:left="0"/>
        <w:jc w:val="both"/>
      </w:pPr>
      <w:r>
        <w:rPr>
          <w:rFonts w:ascii="Times New Roman"/>
          <w:b w:val="false"/>
          <w:i w:val="false"/>
          <w:color w:val="000000"/>
          <w:sz w:val="28"/>
        </w:rPr>
        <w:t>
      Вопросы нехватки квалифицированной рабочей силы будут решаться за счет реализации Национального проекта "Качественное образование "Образованная нация" на 2021-2025 годы.</w:t>
      </w:r>
    </w:p>
    <w:bookmarkEnd w:id="155"/>
    <w:bookmarkStart w:name="z204" w:id="156"/>
    <w:p>
      <w:pPr>
        <w:spacing w:after="0"/>
        <w:ind w:left="0"/>
        <w:jc w:val="both"/>
      </w:pPr>
      <w:r>
        <w:rPr>
          <w:rFonts w:ascii="Times New Roman"/>
          <w:b w:val="false"/>
          <w:i w:val="false"/>
          <w:color w:val="000000"/>
          <w:sz w:val="28"/>
        </w:rPr>
        <w:t xml:space="preserve">
      При этом, в целях обеспечения направленности инвестиционной политики и сбалансированности подходов с учетов вклада каждой отрасли и сектора в развитие экономики главный акцент будет сделан на привлечение инвестиций в обрабатывающую промышленность. </w:t>
      </w:r>
    </w:p>
    <w:bookmarkEnd w:id="156"/>
    <w:bookmarkStart w:name="z205" w:id="157"/>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 промышленной политике", в целях обеспечения конкурентоспособности обрабатывающей промышленности работа по привлечению инвестиций будет проводиться согласно перечню приоритетных товаров, который разрабатывается и утверждается уполномоченным органом в области государственного стимулирования промышленности.</w:t>
      </w:r>
    </w:p>
    <w:bookmarkEnd w:id="157"/>
    <w:bookmarkStart w:name="z206" w:id="158"/>
    <w:p>
      <w:pPr>
        <w:spacing w:after="0"/>
        <w:ind w:left="0"/>
        <w:jc w:val="both"/>
      </w:pPr>
      <w:r>
        <w:rPr>
          <w:rFonts w:ascii="Times New Roman"/>
          <w:b w:val="false"/>
          <w:i w:val="false"/>
          <w:color w:val="000000"/>
          <w:sz w:val="28"/>
        </w:rPr>
        <w:t>
      Также будут обеспечены подготовка инвестиционных предложений и проактивная точечная работа с потенциальными инвесторами по нишевым проектам, в т.ч. в сырьевом секторе и услугах, с поэтапной локализацией, развитием услуг мирового класса, трансфертом технологий и компетенций.</w:t>
      </w:r>
    </w:p>
    <w:bookmarkEnd w:id="158"/>
    <w:bookmarkStart w:name="z207" w:id="159"/>
    <w:p>
      <w:pPr>
        <w:spacing w:after="0"/>
        <w:ind w:left="0"/>
        <w:jc w:val="both"/>
      </w:pPr>
      <w:r>
        <w:rPr>
          <w:rFonts w:ascii="Times New Roman"/>
          <w:b w:val="false"/>
          <w:i w:val="false"/>
          <w:color w:val="000000"/>
          <w:sz w:val="28"/>
        </w:rPr>
        <w:t>
      Таким образом, с учетом анализа текущей ситуации, глобальных трендов и заложенного в Концепции видения инвестиционного развития и основных принципов для достижения поставленной цели предполагается реализация следующих задач по трем направлениям:</w:t>
      </w:r>
    </w:p>
    <w:bookmarkEnd w:id="159"/>
    <w:bookmarkStart w:name="z208" w:id="160"/>
    <w:p>
      <w:pPr>
        <w:spacing w:after="0"/>
        <w:ind w:left="0"/>
        <w:jc w:val="both"/>
      </w:pPr>
      <w:r>
        <w:rPr>
          <w:rFonts w:ascii="Times New Roman"/>
          <w:b w:val="false"/>
          <w:i w:val="false"/>
          <w:color w:val="000000"/>
          <w:sz w:val="28"/>
        </w:rPr>
        <w:t xml:space="preserve">
      </w:t>
      </w:r>
      <w:r>
        <w:rPr>
          <w:rFonts w:ascii="Times New Roman"/>
          <w:b/>
          <w:i w:val="false"/>
          <w:color w:val="000000"/>
          <w:sz w:val="28"/>
        </w:rPr>
        <w:t>Направление 1. Дальнейшее развитие инвестиционной экосистемы</w:t>
      </w:r>
    </w:p>
    <w:bookmarkEnd w:id="160"/>
    <w:bookmarkStart w:name="z209" w:id="161"/>
    <w:p>
      <w:pPr>
        <w:spacing w:after="0"/>
        <w:ind w:left="0"/>
        <w:jc w:val="both"/>
      </w:pPr>
      <w:r>
        <w:rPr>
          <w:rFonts w:ascii="Times New Roman"/>
          <w:b w:val="false"/>
          <w:i w:val="false"/>
          <w:color w:val="000000"/>
          <w:sz w:val="28"/>
        </w:rPr>
        <w:t>
      1. Укрепление благоприятной инвестиционной среды</w:t>
      </w:r>
    </w:p>
    <w:bookmarkEnd w:id="161"/>
    <w:bookmarkStart w:name="z210" w:id="162"/>
    <w:p>
      <w:pPr>
        <w:spacing w:after="0"/>
        <w:ind w:left="0"/>
        <w:jc w:val="both"/>
      </w:pPr>
      <w:r>
        <w:rPr>
          <w:rFonts w:ascii="Times New Roman"/>
          <w:b w:val="false"/>
          <w:i w:val="false"/>
          <w:color w:val="000000"/>
          <w:sz w:val="28"/>
        </w:rPr>
        <w:t>
      В целях сохранения и увеличения валового притока ПИИ в экономику страны, а также обеспечения максимально привлекательных условий для инвестирования и ведения бизнеса на территории Республики Казахстан будет проведена ревизия соглашений о взаимной защите и поощрении инвестиций, направленная на их адаптацию к глобальным и региональным тенденциям мировых потоков ПИИ, а также работа по ратификации имеющихся соглашений.</w:t>
      </w:r>
    </w:p>
    <w:bookmarkEnd w:id="162"/>
    <w:bookmarkStart w:name="z211" w:id="163"/>
    <w:p>
      <w:pPr>
        <w:spacing w:after="0"/>
        <w:ind w:left="0"/>
        <w:jc w:val="both"/>
      </w:pPr>
      <w:r>
        <w:rPr>
          <w:rFonts w:ascii="Times New Roman"/>
          <w:b w:val="false"/>
          <w:i w:val="false"/>
          <w:color w:val="000000"/>
          <w:sz w:val="28"/>
        </w:rPr>
        <w:t>
      В рамках дальнейшего совершенствования институциональных механизмов по привлечению, сопровождению и поддержке инвесторов внимание будет уделено оперативному урегулированию инвестиционных споров с соблюдением международных стандартов верховенства закона, в том числе будут выработаны предложения по улучшению системы урегулирования и разрешения инвестиционных споров в судебном порядке на основе анализа казахстанской и международной практики, а также организации периодического рассмотрения на уровне Правительства проблемных вопросов ключевых иностранных инвесторов в целях их разрешения с соблюдением государственных интересов Республики Казахстан, а также законных прав и деловых интересов инвесторов.</w:t>
      </w:r>
    </w:p>
    <w:bookmarkEnd w:id="163"/>
    <w:bookmarkStart w:name="z212" w:id="164"/>
    <w:p>
      <w:pPr>
        <w:spacing w:after="0"/>
        <w:ind w:left="0"/>
        <w:jc w:val="both"/>
      </w:pPr>
      <w:r>
        <w:rPr>
          <w:rFonts w:ascii="Times New Roman"/>
          <w:b w:val="false"/>
          <w:i w:val="false"/>
          <w:color w:val="000000"/>
          <w:sz w:val="28"/>
        </w:rPr>
        <w:t>
      Во избежание возникновения споров между инвесторами и государством в области практики применения налогового и таможенного законодательства на информационных ресурсах органов налоговых служб будет продолжено обеспечение размещения разъяснительных руководств и/или информационных материалов по единому толкованию норм налогового и таможенного законодательства, формирующего единый подход при правоприменительной практике.</w:t>
      </w:r>
    </w:p>
    <w:bookmarkEnd w:id="164"/>
    <w:bookmarkStart w:name="z213" w:id="165"/>
    <w:p>
      <w:pPr>
        <w:spacing w:after="0"/>
        <w:ind w:left="0"/>
        <w:jc w:val="both"/>
      </w:pPr>
      <w:r>
        <w:rPr>
          <w:rFonts w:ascii="Times New Roman"/>
          <w:b w:val="false"/>
          <w:i w:val="false"/>
          <w:color w:val="000000"/>
          <w:sz w:val="28"/>
        </w:rPr>
        <w:t>
      В целях расширения деловых контактов с зарубежным бизнес-сообществом и усиления мобильности иностранных инвесторов приняты комплексные меры по дальнейшему упрощению визового и миграционного режима, включая упрощение процедур получения деловых виз с продленным сроком действия.</w:t>
      </w:r>
    </w:p>
    <w:bookmarkEnd w:id="165"/>
    <w:bookmarkStart w:name="z214" w:id="166"/>
    <w:p>
      <w:pPr>
        <w:spacing w:after="0"/>
        <w:ind w:left="0"/>
        <w:jc w:val="both"/>
      </w:pPr>
      <w:r>
        <w:rPr>
          <w:rFonts w:ascii="Times New Roman"/>
          <w:b w:val="false"/>
          <w:i w:val="false"/>
          <w:color w:val="000000"/>
          <w:sz w:val="28"/>
        </w:rPr>
        <w:t>
      На всех уровнях государственного управления будут поработаны меры по расширению служебных полномочий и личной ответственности должностных лиц, ответственных за привлечение и удержание инвестиций. При этом координация будет сохраняться за центральными государственными органами.</w:t>
      </w:r>
    </w:p>
    <w:bookmarkEnd w:id="166"/>
    <w:bookmarkStart w:name="z215" w:id="167"/>
    <w:p>
      <w:pPr>
        <w:spacing w:after="0"/>
        <w:ind w:left="0"/>
        <w:jc w:val="both"/>
      </w:pPr>
      <w:r>
        <w:rPr>
          <w:rFonts w:ascii="Times New Roman"/>
          <w:b w:val="false"/>
          <w:i w:val="false"/>
          <w:color w:val="000000"/>
          <w:sz w:val="28"/>
        </w:rPr>
        <w:t xml:space="preserve">
      Будут выработаны концептуальные рекомендации для местных исполнительных органов в части обеспечения благоприятного инвестиционного климата в регионах, направленные на обеспечение равных и доступных условий для защиты прав инвесторов, повышения прозрачности системы их гарантий и поддержки, а также усовершенствованы диалоговые площадки и механизмы для эффективного взаимодействия с инвесторами в целях системного и оперативного реагирования на их жалобы. </w:t>
      </w:r>
    </w:p>
    <w:bookmarkEnd w:id="167"/>
    <w:bookmarkStart w:name="z216" w:id="168"/>
    <w:p>
      <w:pPr>
        <w:spacing w:after="0"/>
        <w:ind w:left="0"/>
        <w:jc w:val="both"/>
      </w:pPr>
      <w:r>
        <w:rPr>
          <w:rFonts w:ascii="Times New Roman"/>
          <w:b w:val="false"/>
          <w:i w:val="false"/>
          <w:color w:val="000000"/>
          <w:sz w:val="28"/>
        </w:rPr>
        <w:t>
      В целях совершенствования взаимодействия с инвесторами будут приняты меры по повышению профессиональных компетенций в области привлечения и удержания инвестиций для всех сотрудников государственных органов и организаций, задействованных в процессе реализации инвестиционной политики и работе с инвесторами.</w:t>
      </w:r>
    </w:p>
    <w:bookmarkEnd w:id="168"/>
    <w:bookmarkStart w:name="z217" w:id="169"/>
    <w:p>
      <w:pPr>
        <w:spacing w:after="0"/>
        <w:ind w:left="0"/>
        <w:jc w:val="both"/>
      </w:pPr>
      <w:r>
        <w:rPr>
          <w:rFonts w:ascii="Times New Roman"/>
          <w:b w:val="false"/>
          <w:i w:val="false"/>
          <w:color w:val="000000"/>
          <w:sz w:val="28"/>
        </w:rPr>
        <w:t>
      Данные меры будут способствовать увеличению притока инвестиций в регионы, дальнейшему развитию инвестиционной инфраструктуры и укреплению каналов коммуникаций между инвесторами и региональными органами власти.</w:t>
      </w:r>
    </w:p>
    <w:bookmarkEnd w:id="169"/>
    <w:bookmarkStart w:name="z218" w:id="170"/>
    <w:p>
      <w:pPr>
        <w:spacing w:after="0"/>
        <w:ind w:left="0"/>
        <w:jc w:val="both"/>
      </w:pPr>
      <w:r>
        <w:rPr>
          <w:rFonts w:ascii="Times New Roman"/>
          <w:b w:val="false"/>
          <w:i w:val="false"/>
          <w:color w:val="000000"/>
          <w:sz w:val="28"/>
        </w:rPr>
        <w:t>
      В рамках улучшения торговой логистики и развития производственно-сбытовых связей между иностранными инвесторами и отечественными компаниями на национальном инвестиционном портале invest.gov.kz продолжится ведение общедоступного перечня отечественных поставщиков, осуществляющих производство и поставку высококачественной продукции (товаров, работ и услуг), в целях заключения соглашений о сервисной поддержке иностранных инвесторов по выстраиванию производственно-сбытовых связей с местными компаниями. В целях обеспечения эффективности и прозрачности процесса данный перечень будет формироваться с привлечением представителей отраслевых и бизнес-ассоциаций, общественных организаций и гражданского общества. Кроме того, в целях максимального охвата заказами отечественных производителей указанный перечень будет публиковаться в открытом доступе на официальных итернет-ресурсах государственных органов, организаций, а также национальном инвестиционном портале invest.gov.kz.</w:t>
      </w:r>
    </w:p>
    <w:bookmarkEnd w:id="170"/>
    <w:bookmarkStart w:name="z219" w:id="171"/>
    <w:p>
      <w:pPr>
        <w:spacing w:after="0"/>
        <w:ind w:left="0"/>
        <w:jc w:val="both"/>
      </w:pPr>
      <w:r>
        <w:rPr>
          <w:rFonts w:ascii="Times New Roman"/>
          <w:b w:val="false"/>
          <w:i w:val="false"/>
          <w:color w:val="000000"/>
          <w:sz w:val="28"/>
        </w:rPr>
        <w:t>
      Для оценки результативности мер, направленных на обеспечение инвестиционной привлекательности, на ежегодной основе будет проводиться мониторинг инвестиционного климата в регионах. На основе анализа и оценки полученной информации по мере необходимости будут приниматься меры по совершенствованию проводимой в регионах работы в данном направлении.</w:t>
      </w:r>
    </w:p>
    <w:bookmarkEnd w:id="171"/>
    <w:bookmarkStart w:name="z220" w:id="172"/>
    <w:p>
      <w:pPr>
        <w:spacing w:after="0"/>
        <w:ind w:left="0"/>
        <w:jc w:val="both"/>
      </w:pPr>
      <w:r>
        <w:rPr>
          <w:rFonts w:ascii="Times New Roman"/>
          <w:b w:val="false"/>
          <w:i w:val="false"/>
          <w:color w:val="000000"/>
          <w:sz w:val="28"/>
        </w:rPr>
        <w:t>
      Одними из основных барьеров привлечения инвестиций в экономику Казахстана являются медленные и крайне формализованные бюрократические процедуры на всех этапах процесса привлечения и административная зарегулированность.</w:t>
      </w:r>
    </w:p>
    <w:bookmarkEnd w:id="172"/>
    <w:bookmarkStart w:name="z221" w:id="173"/>
    <w:p>
      <w:pPr>
        <w:spacing w:after="0"/>
        <w:ind w:left="0"/>
        <w:jc w:val="both"/>
      </w:pPr>
      <w:r>
        <w:rPr>
          <w:rFonts w:ascii="Times New Roman"/>
          <w:b w:val="false"/>
          <w:i w:val="false"/>
          <w:color w:val="000000"/>
          <w:sz w:val="28"/>
        </w:rPr>
        <w:t xml:space="preserve">
      В этой связи будет проведен подробный анализ нормативных правовых актов на предмет выявления дублирующих функций, излишних процессов, усиливающих бюрократизацию процесса привлечения инвестиций. </w:t>
      </w:r>
    </w:p>
    <w:bookmarkEnd w:id="173"/>
    <w:bookmarkStart w:name="z222" w:id="174"/>
    <w:p>
      <w:pPr>
        <w:spacing w:after="0"/>
        <w:ind w:left="0"/>
        <w:jc w:val="both"/>
      </w:pPr>
      <w:r>
        <w:rPr>
          <w:rFonts w:ascii="Times New Roman"/>
          <w:b w:val="false"/>
          <w:i w:val="false"/>
          <w:color w:val="000000"/>
          <w:sz w:val="28"/>
        </w:rPr>
        <w:t>
      Также будут приняты меры по поэтапному переводу процесса получения разрешительных/уведомительных документов в онлайн-формат, в том числе субъектами естественных монополий.</w:t>
      </w:r>
    </w:p>
    <w:bookmarkEnd w:id="174"/>
    <w:bookmarkStart w:name="z223" w:id="175"/>
    <w:p>
      <w:pPr>
        <w:spacing w:after="0"/>
        <w:ind w:left="0"/>
        <w:jc w:val="both"/>
      </w:pPr>
      <w:r>
        <w:rPr>
          <w:rFonts w:ascii="Times New Roman"/>
          <w:b w:val="false"/>
          <w:i w:val="false"/>
          <w:color w:val="000000"/>
          <w:sz w:val="28"/>
        </w:rPr>
        <w:t>
      Отдельно будут выработаны предложения по упрощению процедур выдачи разрешительных и иных документов для инвесторов (сокращение сроков, оптимизация процедур), особенно на местном уровне.</w:t>
      </w:r>
    </w:p>
    <w:bookmarkEnd w:id="175"/>
    <w:bookmarkStart w:name="z224" w:id="176"/>
    <w:p>
      <w:pPr>
        <w:spacing w:after="0"/>
        <w:ind w:left="0"/>
        <w:jc w:val="both"/>
      </w:pPr>
      <w:r>
        <w:rPr>
          <w:rFonts w:ascii="Times New Roman"/>
          <w:b w:val="false"/>
          <w:i w:val="false"/>
          <w:color w:val="000000"/>
          <w:sz w:val="28"/>
        </w:rPr>
        <w:t>
      Будут приняты меры по отводу новых земельных участков для инвестиционных нужд, в том числе путем выявления и изъятия земельных участков, не используемых по назначению и не освоенных либо используемых с нарушением законодательства Республики Казахстан.</w:t>
      </w:r>
    </w:p>
    <w:bookmarkEnd w:id="176"/>
    <w:bookmarkStart w:name="z225" w:id="177"/>
    <w:p>
      <w:pPr>
        <w:spacing w:after="0"/>
        <w:ind w:left="0"/>
        <w:jc w:val="both"/>
      </w:pPr>
      <w:r>
        <w:rPr>
          <w:rFonts w:ascii="Times New Roman"/>
          <w:b w:val="false"/>
          <w:i w:val="false"/>
          <w:color w:val="000000"/>
          <w:sz w:val="28"/>
        </w:rPr>
        <w:t xml:space="preserve">
      Ключевым элементом инфраструктуры по стимулированию притока инвестиций в регионы останутся СЭЗ. </w:t>
      </w:r>
    </w:p>
    <w:bookmarkEnd w:id="177"/>
    <w:bookmarkStart w:name="z226" w:id="178"/>
    <w:p>
      <w:pPr>
        <w:spacing w:after="0"/>
        <w:ind w:left="0"/>
        <w:jc w:val="both"/>
      </w:pPr>
      <w:r>
        <w:rPr>
          <w:rFonts w:ascii="Times New Roman"/>
          <w:b w:val="false"/>
          <w:i w:val="false"/>
          <w:color w:val="000000"/>
          <w:sz w:val="28"/>
        </w:rPr>
        <w:t>
      На базе специальных экономических и индустриальных зон будут проработаны меры по обеспечению инвесторов готовыми производственными площадками по типу ready-built factor в целях содействия снижению капитальных затрат инвесторов и ускорения принятия инвестиционных решений.</w:t>
      </w:r>
    </w:p>
    <w:bookmarkEnd w:id="178"/>
    <w:bookmarkStart w:name="z227" w:id="179"/>
    <w:p>
      <w:pPr>
        <w:spacing w:after="0"/>
        <w:ind w:left="0"/>
        <w:jc w:val="both"/>
      </w:pPr>
      <w:r>
        <w:rPr>
          <w:rFonts w:ascii="Times New Roman"/>
          <w:b w:val="false"/>
          <w:i w:val="false"/>
          <w:color w:val="000000"/>
          <w:sz w:val="28"/>
        </w:rPr>
        <w:t>
      Также будут пересмотрена текущая система льгот и преференций для инвесторов в целях повышения их эффективности и разработан новый механизм государственной поддержки.</w:t>
      </w:r>
    </w:p>
    <w:bookmarkEnd w:id="179"/>
    <w:bookmarkStart w:name="z228" w:id="180"/>
    <w:p>
      <w:pPr>
        <w:spacing w:after="0"/>
        <w:ind w:left="0"/>
        <w:jc w:val="both"/>
      </w:pPr>
      <w:r>
        <w:rPr>
          <w:rFonts w:ascii="Times New Roman"/>
          <w:b w:val="false"/>
          <w:i w:val="false"/>
          <w:color w:val="000000"/>
          <w:sz w:val="28"/>
        </w:rPr>
        <w:t>
      В целом при взаимодействии с инвесторами будут обеспечены выполнение принципов справедливости и равноправия, защита от экспроприации.</w:t>
      </w:r>
    </w:p>
    <w:bookmarkEnd w:id="180"/>
    <w:bookmarkStart w:name="z229" w:id="181"/>
    <w:p>
      <w:pPr>
        <w:spacing w:after="0"/>
        <w:ind w:left="0"/>
        <w:jc w:val="both"/>
      </w:pPr>
      <w:r>
        <w:rPr>
          <w:rFonts w:ascii="Times New Roman"/>
          <w:b w:val="false"/>
          <w:i w:val="false"/>
          <w:color w:val="000000"/>
          <w:sz w:val="28"/>
        </w:rPr>
        <w:t>
      2. Содействие развитию благоприятного инвестиционного имиджа путем совершенствования информационно-коммуникационной поддержки инвестиционной деятельности</w:t>
      </w:r>
    </w:p>
    <w:bookmarkEnd w:id="181"/>
    <w:bookmarkStart w:name="z230" w:id="182"/>
    <w:p>
      <w:pPr>
        <w:spacing w:after="0"/>
        <w:ind w:left="0"/>
        <w:jc w:val="both"/>
      </w:pPr>
      <w:r>
        <w:rPr>
          <w:rFonts w:ascii="Times New Roman"/>
          <w:b w:val="false"/>
          <w:i w:val="false"/>
          <w:color w:val="000000"/>
          <w:sz w:val="28"/>
        </w:rPr>
        <w:t>
      Основой совершенствования инвестиционного климата страны являются повышение уровня прозрачности реализации инвестиционной деятельности и создание для нее благоприятных условий. Успешность данной задачи во многом заключается в обеспечении осведомленности стейкхолдеров о проводимых реформах и продвижении имиджа Казахстана на мировой арене.</w:t>
      </w:r>
    </w:p>
    <w:bookmarkEnd w:id="182"/>
    <w:bookmarkStart w:name="z231" w:id="183"/>
    <w:p>
      <w:pPr>
        <w:spacing w:after="0"/>
        <w:ind w:left="0"/>
        <w:jc w:val="both"/>
      </w:pPr>
      <w:r>
        <w:rPr>
          <w:rFonts w:ascii="Times New Roman"/>
          <w:b w:val="false"/>
          <w:i w:val="false"/>
          <w:color w:val="000000"/>
          <w:sz w:val="28"/>
        </w:rPr>
        <w:t>
      В целях дальнейшего совершенствования информационной поддержки будет продолжено продвижение инвестиционного имиджа Республики Казахстан путем медийного освещения и продвижения проводимых инвестиционных мероприятий по привлечению инвестиций и инвестиционных возможностей Республики Казахстан в крупных зарубежных и/или республиканских средствах массовой информации.</w:t>
      </w:r>
    </w:p>
    <w:bookmarkEnd w:id="183"/>
    <w:bookmarkStart w:name="z232" w:id="184"/>
    <w:p>
      <w:pPr>
        <w:spacing w:after="0"/>
        <w:ind w:left="0"/>
        <w:jc w:val="both"/>
      </w:pPr>
      <w:r>
        <w:rPr>
          <w:rFonts w:ascii="Times New Roman"/>
          <w:b w:val="false"/>
          <w:i w:val="false"/>
          <w:color w:val="000000"/>
          <w:sz w:val="28"/>
        </w:rPr>
        <w:t>
      В целях осуществления информационной поддержки на центральном уровне продолжится работа по продвижению национального инвестиционного интернет-портала www.invest.gov.kz для инвесторов в целях их обеспечения аккумулированной информацией о конкурентных преимуществах регионов, объектах инвестиционной инфраструктуры, бизнес-инициативах, перспективных инвестиционных проектах.</w:t>
      </w:r>
    </w:p>
    <w:bookmarkEnd w:id="184"/>
    <w:bookmarkStart w:name="z233" w:id="185"/>
    <w:p>
      <w:pPr>
        <w:spacing w:after="0"/>
        <w:ind w:left="0"/>
        <w:jc w:val="both"/>
      </w:pPr>
      <w:r>
        <w:rPr>
          <w:rFonts w:ascii="Times New Roman"/>
          <w:b w:val="false"/>
          <w:i w:val="false"/>
          <w:color w:val="000000"/>
          <w:sz w:val="28"/>
        </w:rPr>
        <w:t>
      Правительством на ежегодной основе не позднее 1 июня отчетного года будет формироваться и направляться Президенту Республики Казахстан Национальный доклад по инвестициям, включающий анализ мировых трендов и текущие результаты работы по привлечению инвестиций в стране, результаты инвестиционного рейтинга регионов, а также системные предложения по дальнейшему улучшению инвестиционного климата в Республике Казахстан.</w:t>
      </w:r>
    </w:p>
    <w:bookmarkEnd w:id="185"/>
    <w:bookmarkStart w:name="z234" w:id="186"/>
    <w:p>
      <w:pPr>
        <w:spacing w:after="0"/>
        <w:ind w:left="0"/>
        <w:jc w:val="both"/>
      </w:pPr>
      <w:r>
        <w:rPr>
          <w:rFonts w:ascii="Times New Roman"/>
          <w:b w:val="false"/>
          <w:i w:val="false"/>
          <w:color w:val="000000"/>
          <w:sz w:val="28"/>
        </w:rPr>
        <w:t>
      Уполномоченный орган в области реализации государственной инвестиционной политики и национальная компания в области привлечения инвестиций продолжат придерживаться проактивного подхода в работе с инвесторами, в том числе посредством участия/организации и презентации инвестиционных возможностей Республики Казахстана на инвестиционных мероприятиях (форумы, круглые столы, выставки, конференции, семинары и другие) в Республике Казахстан и/или за рубежом.</w:t>
      </w:r>
    </w:p>
    <w:bookmarkEnd w:id="186"/>
    <w:bookmarkStart w:name="z235" w:id="187"/>
    <w:p>
      <w:pPr>
        <w:spacing w:after="0"/>
        <w:ind w:left="0"/>
        <w:jc w:val="both"/>
      </w:pPr>
      <w:r>
        <w:rPr>
          <w:rFonts w:ascii="Times New Roman"/>
          <w:b w:val="false"/>
          <w:i w:val="false"/>
          <w:color w:val="000000"/>
          <w:sz w:val="28"/>
        </w:rPr>
        <w:t>
      Также продолжится работа по сопровождению делегаций/ визитов инвесторов в рамках изучения инвестиционных площадок, проведения переговоров с государственными органами, местными исполнительными органами, а также потенциальными бизнес-партнерами в Республике Казахстан.</w:t>
      </w:r>
    </w:p>
    <w:bookmarkEnd w:id="187"/>
    <w:bookmarkStart w:name="z236" w:id="188"/>
    <w:p>
      <w:pPr>
        <w:spacing w:after="0"/>
        <w:ind w:left="0"/>
        <w:jc w:val="both"/>
      </w:pPr>
      <w:r>
        <w:rPr>
          <w:rFonts w:ascii="Times New Roman"/>
          <w:b w:val="false"/>
          <w:i w:val="false"/>
          <w:color w:val="000000"/>
          <w:sz w:val="28"/>
        </w:rPr>
        <w:t>
      В рамках работы трехуровневой системы привлечения инвестиций продолжится реализация страновых инвестиционных программ.</w:t>
      </w:r>
    </w:p>
    <w:bookmarkEnd w:id="188"/>
    <w:bookmarkStart w:name="z237" w:id="189"/>
    <w:p>
      <w:pPr>
        <w:spacing w:after="0"/>
        <w:ind w:left="0"/>
        <w:jc w:val="both"/>
      </w:pPr>
      <w:r>
        <w:rPr>
          <w:rFonts w:ascii="Times New Roman"/>
          <w:b w:val="false"/>
          <w:i w:val="false"/>
          <w:color w:val="000000"/>
          <w:sz w:val="28"/>
        </w:rPr>
        <w:t>
      Будут подготавливаться обзоры по приоритетным отраслям и товарам/товарным группам в соответствии с международными стандартами для дальнейшего таргетирования инвесторов.</w:t>
      </w:r>
    </w:p>
    <w:bookmarkEnd w:id="189"/>
    <w:bookmarkStart w:name="z238" w:id="190"/>
    <w:p>
      <w:pPr>
        <w:spacing w:after="0"/>
        <w:ind w:left="0"/>
        <w:jc w:val="both"/>
      </w:pPr>
      <w:r>
        <w:rPr>
          <w:rFonts w:ascii="Times New Roman"/>
          <w:b w:val="false"/>
          <w:i w:val="false"/>
          <w:color w:val="000000"/>
          <w:sz w:val="28"/>
        </w:rPr>
        <w:t>
      3. Формирование благоприятного инвестиционного имиджа посредством внедрения/соблюдения ESG принципов</w:t>
      </w:r>
    </w:p>
    <w:bookmarkEnd w:id="190"/>
    <w:bookmarkStart w:name="z239" w:id="191"/>
    <w:p>
      <w:pPr>
        <w:spacing w:after="0"/>
        <w:ind w:left="0"/>
        <w:jc w:val="both"/>
      </w:pPr>
      <w:r>
        <w:rPr>
          <w:rFonts w:ascii="Times New Roman"/>
          <w:b w:val="false"/>
          <w:i w:val="false"/>
          <w:color w:val="000000"/>
          <w:sz w:val="28"/>
        </w:rPr>
        <w:t>
      В настоящее время глобальный рынок капитала переориентирует инвестиционные потоки в сектора/производства/компании, которые ответственно подходят к вопросам экологии, общества и корпоративного управления и нацелены на явно положительные экологические и социальные результаты. Отказ от учета повестки вопросов ESG – очевидный путь к закрытию рынков капитала как в среднесрочной, так и долгосрочной перспективе в целом для страны и отдельных компаний.</w:t>
      </w:r>
    </w:p>
    <w:bookmarkEnd w:id="191"/>
    <w:bookmarkStart w:name="z240" w:id="192"/>
    <w:p>
      <w:pPr>
        <w:spacing w:after="0"/>
        <w:ind w:left="0"/>
        <w:jc w:val="both"/>
      </w:pPr>
      <w:r>
        <w:rPr>
          <w:rFonts w:ascii="Times New Roman"/>
          <w:b w:val="false"/>
          <w:i w:val="false"/>
          <w:color w:val="000000"/>
          <w:sz w:val="28"/>
        </w:rPr>
        <w:t xml:space="preserve">
      В рамках данного направления будут проведены глубокий анализ и оценка лучших международных практик ESG, что позволит сформировать соответствующие рекомендации и предложения по их адаптации к условиям Казахстана. </w:t>
      </w:r>
    </w:p>
    <w:bookmarkEnd w:id="192"/>
    <w:bookmarkStart w:name="z241" w:id="193"/>
    <w:p>
      <w:pPr>
        <w:spacing w:after="0"/>
        <w:ind w:left="0"/>
        <w:jc w:val="both"/>
      </w:pPr>
      <w:r>
        <w:rPr>
          <w:rFonts w:ascii="Times New Roman"/>
          <w:b w:val="false"/>
          <w:i w:val="false"/>
          <w:color w:val="000000"/>
          <w:sz w:val="28"/>
        </w:rPr>
        <w:t>
      Будет проработан вопрос внедрения принципов ESG в систему государственного планирования, так как несоблюдение принципов ESG может привести к недополучению финансирования.</w:t>
      </w:r>
    </w:p>
    <w:bookmarkEnd w:id="193"/>
    <w:bookmarkStart w:name="z242" w:id="194"/>
    <w:p>
      <w:pPr>
        <w:spacing w:after="0"/>
        <w:ind w:left="0"/>
        <w:jc w:val="both"/>
      </w:pPr>
      <w:r>
        <w:rPr>
          <w:rFonts w:ascii="Times New Roman"/>
          <w:b w:val="false"/>
          <w:i w:val="false"/>
          <w:color w:val="000000"/>
          <w:sz w:val="28"/>
        </w:rPr>
        <w:t xml:space="preserve">
      Будут разработаны требования (с учетом международных стандартов) к публичным компаниям (листингуемым/представляющим публичный интерес/входящим в квазигосударственный сектор) по обязательности публикации отчетности об устойчивом развитии по вопросам управления персоналом (социальная сфера), охраны окружающей среды (экологическая сфера) и корпоративного управления. При этом с целью охвата всего бизнеса Казахстана будут разработаны методические рекомендации и руководства по раскрытию информации о степени подверженности рискам ESG, а также процедуре выявления, оценки влияния и управления этими рисками для всех компаний, что позволит всем компаниям определять слабые стороны и вырабатывать контрмеры. </w:t>
      </w:r>
    </w:p>
    <w:bookmarkEnd w:id="194"/>
    <w:bookmarkStart w:name="z243" w:id="195"/>
    <w:p>
      <w:pPr>
        <w:spacing w:after="0"/>
        <w:ind w:left="0"/>
        <w:jc w:val="both"/>
      </w:pPr>
      <w:r>
        <w:rPr>
          <w:rFonts w:ascii="Times New Roman"/>
          <w:b w:val="false"/>
          <w:i w:val="false"/>
          <w:color w:val="000000"/>
          <w:sz w:val="28"/>
        </w:rPr>
        <w:t xml:space="preserve">
      Данные меры позволят стимулировать компании к повышению прозрачности результатов воздействия их деятельности на экологию и социум. Следует отметить, что раскрытие информации в области устойчивого развития помогает демонстрировать прозрачность и эффективность управленческих процессов, что создает благоприятные условия для привлечения долгосрочных ресурсов. </w:t>
      </w:r>
    </w:p>
    <w:bookmarkEnd w:id="195"/>
    <w:bookmarkStart w:name="z244" w:id="196"/>
    <w:p>
      <w:pPr>
        <w:spacing w:after="0"/>
        <w:ind w:left="0"/>
        <w:jc w:val="both"/>
      </w:pPr>
      <w:r>
        <w:rPr>
          <w:rFonts w:ascii="Times New Roman"/>
          <w:b w:val="false"/>
          <w:i w:val="false"/>
          <w:color w:val="000000"/>
          <w:sz w:val="28"/>
        </w:rPr>
        <w:t>
      Для частных и институциональных инвесторов предусматривается разработка рекомендаций по внедрению единых критериев ответственного инвестирования (рекомендации по реализации принципов ответственного инвестирования). Единые критерии позволят определять потоки ESG инвестирования. Применяя данные принципы, инвесторы могут избежать компаний, деятельность которых связана с экологическими рисками и крупными денежными потерями.</w:t>
      </w:r>
    </w:p>
    <w:bookmarkEnd w:id="196"/>
    <w:bookmarkStart w:name="z245" w:id="197"/>
    <w:p>
      <w:pPr>
        <w:spacing w:after="0"/>
        <w:ind w:left="0"/>
        <w:jc w:val="both"/>
      </w:pPr>
      <w:r>
        <w:rPr>
          <w:rFonts w:ascii="Times New Roman"/>
          <w:b w:val="false"/>
          <w:i w:val="false"/>
          <w:color w:val="000000"/>
          <w:sz w:val="28"/>
        </w:rPr>
        <w:t>
      Также с целью стимулирования внедрения принципов ESG будут разработаны различные направления поддержки для компаний, у которых будет верифицирована интеграция ESG принципов в текущую деятельность и стратегию развития.</w:t>
      </w:r>
    </w:p>
    <w:bookmarkEnd w:id="197"/>
    <w:bookmarkStart w:name="z246" w:id="198"/>
    <w:p>
      <w:pPr>
        <w:spacing w:after="0"/>
        <w:ind w:left="0"/>
        <w:jc w:val="both"/>
      </w:pPr>
      <w:r>
        <w:rPr>
          <w:rFonts w:ascii="Times New Roman"/>
          <w:b w:val="false"/>
          <w:i w:val="false"/>
          <w:color w:val="000000"/>
          <w:sz w:val="28"/>
        </w:rPr>
        <w:t>
      Будут приняты меры по развитию инструментов устойчивого финансирования, включая "зеленое" финансирование, отвечающих принципам ESG.</w:t>
      </w:r>
    </w:p>
    <w:bookmarkEnd w:id="198"/>
    <w:bookmarkStart w:name="z247" w:id="199"/>
    <w:p>
      <w:pPr>
        <w:spacing w:after="0"/>
        <w:ind w:left="0"/>
        <w:jc w:val="both"/>
      </w:pPr>
      <w:r>
        <w:rPr>
          <w:rFonts w:ascii="Times New Roman"/>
          <w:b w:val="false"/>
          <w:i w:val="false"/>
          <w:color w:val="000000"/>
          <w:sz w:val="28"/>
        </w:rPr>
        <w:t xml:space="preserve">
      </w:t>
      </w:r>
      <w:r>
        <w:rPr>
          <w:rFonts w:ascii="Times New Roman"/>
          <w:b/>
          <w:i w:val="false"/>
          <w:color w:val="000000"/>
          <w:sz w:val="28"/>
        </w:rPr>
        <w:t>Направление 2. Содействие росту инвестиционной активности частного сектора</w:t>
      </w:r>
    </w:p>
    <w:bookmarkEnd w:id="199"/>
    <w:bookmarkStart w:name="z248" w:id="200"/>
    <w:p>
      <w:pPr>
        <w:spacing w:after="0"/>
        <w:ind w:left="0"/>
        <w:jc w:val="both"/>
      </w:pPr>
      <w:r>
        <w:rPr>
          <w:rFonts w:ascii="Times New Roman"/>
          <w:b w:val="false"/>
          <w:i w:val="false"/>
          <w:color w:val="000000"/>
          <w:sz w:val="28"/>
        </w:rPr>
        <w:t>
      В целях дальнейшего вовлечения и расширения участия частного сектора в инвестиционной деятельности будут выработаны предложения по развитию венчурного финансирования, формироваться новые инвестиционные инициативы, в том числе с регионов.</w:t>
      </w:r>
    </w:p>
    <w:bookmarkEnd w:id="200"/>
    <w:bookmarkStart w:name="z249" w:id="201"/>
    <w:p>
      <w:pPr>
        <w:spacing w:after="0"/>
        <w:ind w:left="0"/>
        <w:jc w:val="both"/>
      </w:pPr>
      <w:r>
        <w:rPr>
          <w:rFonts w:ascii="Times New Roman"/>
          <w:b w:val="false"/>
          <w:i w:val="false"/>
          <w:color w:val="000000"/>
          <w:sz w:val="28"/>
        </w:rPr>
        <w:t>
      На национальном инвестиционном портале invest.gov.kz и веб-сайтах государственных органов и организаций на постоянной основе будет публиковаться список/база реализуемых и планируемых инвестиционных проектов, а также проектов, нуждающихся в инвестициях.</w:t>
      </w:r>
    </w:p>
    <w:bookmarkEnd w:id="201"/>
    <w:bookmarkStart w:name="z250" w:id="202"/>
    <w:p>
      <w:pPr>
        <w:spacing w:after="0"/>
        <w:ind w:left="0"/>
        <w:jc w:val="both"/>
      </w:pPr>
      <w:r>
        <w:rPr>
          <w:rFonts w:ascii="Times New Roman"/>
          <w:b w:val="false"/>
          <w:i w:val="false"/>
          <w:color w:val="000000"/>
          <w:sz w:val="28"/>
        </w:rPr>
        <w:t>
      Кроме того, для иностранных частных инвесторов будет проводиться ежегодный казахстанский инвестиционный круглый стол в целях презентации инвестиционных возможностей Республики Казахстан.</w:t>
      </w:r>
    </w:p>
    <w:bookmarkEnd w:id="202"/>
    <w:bookmarkStart w:name="z251" w:id="203"/>
    <w:p>
      <w:pPr>
        <w:spacing w:after="0"/>
        <w:ind w:left="0"/>
        <w:jc w:val="both"/>
      </w:pPr>
      <w:r>
        <w:rPr>
          <w:rFonts w:ascii="Times New Roman"/>
          <w:b w:val="false"/>
          <w:i w:val="false"/>
          <w:color w:val="000000"/>
          <w:sz w:val="28"/>
        </w:rPr>
        <w:t>
      1. Привлечение инвестиций к проектам государственно-частного партнерства (далее – ГЧП);</w:t>
      </w:r>
    </w:p>
    <w:bookmarkEnd w:id="203"/>
    <w:bookmarkStart w:name="z252" w:id="204"/>
    <w:p>
      <w:pPr>
        <w:spacing w:after="0"/>
        <w:ind w:left="0"/>
        <w:jc w:val="both"/>
      </w:pPr>
      <w:r>
        <w:rPr>
          <w:rFonts w:ascii="Times New Roman"/>
          <w:b w:val="false"/>
          <w:i w:val="false"/>
          <w:color w:val="000000"/>
          <w:sz w:val="28"/>
        </w:rPr>
        <w:t>
      В Республике Казахстан реализация проектов ГЧП будет осуществляться исключительно в конкурентной среде с соблюдением принципа прозрачности и открытости.</w:t>
      </w:r>
    </w:p>
    <w:bookmarkEnd w:id="204"/>
    <w:bookmarkStart w:name="z253" w:id="205"/>
    <w:p>
      <w:pPr>
        <w:spacing w:after="0"/>
        <w:ind w:left="0"/>
        <w:jc w:val="both"/>
      </w:pPr>
      <w:r>
        <w:rPr>
          <w:rFonts w:ascii="Times New Roman"/>
          <w:b w:val="false"/>
          <w:i w:val="false"/>
          <w:color w:val="000000"/>
          <w:sz w:val="28"/>
        </w:rPr>
        <w:t xml:space="preserve">
      В данном направлении также будет пересмотрен подход к механизму прямых переговоров, в том числе по усилению оснований инициирования и поэтапному переходу к конкурсному отбору частного партнера при частной финансовой инициативе. </w:t>
      </w:r>
    </w:p>
    <w:bookmarkEnd w:id="205"/>
    <w:bookmarkStart w:name="z254" w:id="206"/>
    <w:p>
      <w:pPr>
        <w:spacing w:after="0"/>
        <w:ind w:left="0"/>
        <w:jc w:val="both"/>
      </w:pPr>
      <w:r>
        <w:rPr>
          <w:rFonts w:ascii="Times New Roman"/>
          <w:b w:val="false"/>
          <w:i w:val="false"/>
          <w:color w:val="000000"/>
          <w:sz w:val="28"/>
        </w:rPr>
        <w:t xml:space="preserve">
      Кроме того, в соответствии с поручением Главы государства предстоит выработать новые современные подходы к государственному частному партнерству. </w:t>
      </w:r>
    </w:p>
    <w:bookmarkEnd w:id="206"/>
    <w:bookmarkStart w:name="z255" w:id="207"/>
    <w:p>
      <w:pPr>
        <w:spacing w:after="0"/>
        <w:ind w:left="0"/>
        <w:jc w:val="both"/>
      </w:pPr>
      <w:r>
        <w:rPr>
          <w:rFonts w:ascii="Times New Roman"/>
          <w:b w:val="false"/>
          <w:i w:val="false"/>
          <w:color w:val="000000"/>
          <w:sz w:val="28"/>
        </w:rPr>
        <w:t xml:space="preserve">
      При планировании проектов ГЧП как республиканских, так и местных с учетом уровня нагрузки на бюджет будут определены схемы реализации проектов: бюджетный инвестиционный проект, бюджетные инвестиции, бюджетный кредит или ГЧП с дальнейшим формированием сводного Pipeline проектов ГЧП. Наличие сводного перечня позволит оптимизировать процесс планирования выплат государственных обязательств, в том числе по проектам ГЧП. Тем самым будет обеспечена приоритизация проектов ГЧП, в основе которой будет заложен принцип соответствия стратегическим целям развития страны и потребностям общества. </w:t>
      </w:r>
    </w:p>
    <w:bookmarkEnd w:id="207"/>
    <w:bookmarkStart w:name="z256" w:id="208"/>
    <w:p>
      <w:pPr>
        <w:spacing w:after="0"/>
        <w:ind w:left="0"/>
        <w:jc w:val="both"/>
      </w:pPr>
      <w:r>
        <w:rPr>
          <w:rFonts w:ascii="Times New Roman"/>
          <w:b w:val="false"/>
          <w:i w:val="false"/>
          <w:color w:val="000000"/>
          <w:sz w:val="28"/>
        </w:rPr>
        <w:t xml:space="preserve">
      Учитывая, что большее количество проектов ГЧП в Казахстане реализуется в сферах образования, здравоохранения, энергетики и ЖКХ, необходима активизация применения механизма ГЧП в других сферах. </w:t>
      </w:r>
    </w:p>
    <w:bookmarkEnd w:id="208"/>
    <w:bookmarkStart w:name="z257" w:id="209"/>
    <w:p>
      <w:pPr>
        <w:spacing w:after="0"/>
        <w:ind w:left="0"/>
        <w:jc w:val="both"/>
      </w:pPr>
      <w:r>
        <w:rPr>
          <w:rFonts w:ascii="Times New Roman"/>
          <w:b w:val="false"/>
          <w:i w:val="false"/>
          <w:color w:val="000000"/>
          <w:sz w:val="28"/>
        </w:rPr>
        <w:t>
      При этом акцент будет сделан на поэтапной минимизации финансового участия государства в реализации проектов ГЧП и тем самым снижении нагрузки на бюджет. В целях увеличения внебюджетного финансирования и сокращения финансового участия государства при реализации проектов будет активизирована работа по привлечению частного капитала и увеличения доли реализации проектов ГЧП без возмещения затрат из бюджета. С этой целью будет на нормативном уровне закреплена категорийность проектов (требующие возмещения всех затрат частного партнера из государственного бюджета; требующие возмещения эксплуатационных затрат из государственного бюджета; не требующие каких-либо финансовых мер государственной поддержки и источников возмещения затрат из государственного бюджета).</w:t>
      </w:r>
    </w:p>
    <w:bookmarkEnd w:id="209"/>
    <w:bookmarkStart w:name="z258" w:id="210"/>
    <w:p>
      <w:pPr>
        <w:spacing w:after="0"/>
        <w:ind w:left="0"/>
        <w:jc w:val="both"/>
      </w:pPr>
      <w:r>
        <w:rPr>
          <w:rFonts w:ascii="Times New Roman"/>
          <w:b w:val="false"/>
          <w:i w:val="false"/>
          <w:color w:val="000000"/>
          <w:sz w:val="28"/>
        </w:rPr>
        <w:t>
      Также будет определен обязательный допустимый уровень нагрузки по гособязательствам и софинансированию в рамках проектов ГЧП, в том числе установлены нормативные ограничения по применению мер государственной поддержки и источников возмещения затрат (КИЗ, КОЗ, ВЗУ, софинансирование, гарантии, субсидии).</w:t>
      </w:r>
    </w:p>
    <w:bookmarkEnd w:id="210"/>
    <w:bookmarkStart w:name="z259" w:id="211"/>
    <w:p>
      <w:pPr>
        <w:spacing w:after="0"/>
        <w:ind w:left="0"/>
        <w:jc w:val="both"/>
      </w:pPr>
      <w:r>
        <w:rPr>
          <w:rFonts w:ascii="Times New Roman"/>
          <w:b w:val="false"/>
          <w:i w:val="false"/>
          <w:color w:val="000000"/>
          <w:sz w:val="28"/>
        </w:rPr>
        <w:t>
      Будет проработана возможность принятия гособязательств после их рассмотрения в Парламенте (по аналогии с ратификацией договоров о займе или процедурой одобрения проектов ГЧП на местном уровне, где МИО выносит вопрос гособязательств на рассмотрение и одобрение маслихата) по наиболее значимым и затратным проектам ГЧП (например, выше определенного порога обязательств, выраженного в МРП, или определенной доли от общих расходов).</w:t>
      </w:r>
    </w:p>
    <w:bookmarkEnd w:id="211"/>
    <w:bookmarkStart w:name="z260" w:id="212"/>
    <w:p>
      <w:pPr>
        <w:spacing w:after="0"/>
        <w:ind w:left="0"/>
        <w:jc w:val="both"/>
      </w:pPr>
      <w:r>
        <w:rPr>
          <w:rFonts w:ascii="Times New Roman"/>
          <w:b w:val="false"/>
          <w:i w:val="false"/>
          <w:color w:val="000000"/>
          <w:sz w:val="28"/>
        </w:rPr>
        <w:t xml:space="preserve">
      Вместе с тем в проектах социальной сферы и жизнеобеспечения с недостаточным доходом от потребителя для покрытия всех нужд проекта могут предусматриваться софинансирование или другие формы обеспечения дохода для покрытия недостающих источников финансирования. Данные меры также позволят усилить развитие ГЧП в менее востребованных секторах экономики и акцентировать внимание на принципе ценности для населения, продолжив внедрение инициативы "People-first-PPPs". </w:t>
      </w:r>
    </w:p>
    <w:bookmarkEnd w:id="212"/>
    <w:bookmarkStart w:name="z261" w:id="213"/>
    <w:p>
      <w:pPr>
        <w:spacing w:after="0"/>
        <w:ind w:left="0"/>
        <w:jc w:val="both"/>
      </w:pPr>
      <w:r>
        <w:rPr>
          <w:rFonts w:ascii="Times New Roman"/>
          <w:b w:val="false"/>
          <w:i w:val="false"/>
          <w:color w:val="000000"/>
          <w:sz w:val="28"/>
        </w:rPr>
        <w:t>
      Качественное планирование проектов ГЧП позволит получить эффективную их реализацию и соответственно финансовые поступления в важные для экономики отрасли.</w:t>
      </w:r>
    </w:p>
    <w:bookmarkEnd w:id="213"/>
    <w:bookmarkStart w:name="z262" w:id="214"/>
    <w:p>
      <w:pPr>
        <w:spacing w:after="0"/>
        <w:ind w:left="0"/>
        <w:jc w:val="both"/>
      </w:pPr>
      <w:r>
        <w:rPr>
          <w:rFonts w:ascii="Times New Roman"/>
          <w:b w:val="false"/>
          <w:i w:val="false"/>
          <w:color w:val="000000"/>
          <w:sz w:val="28"/>
        </w:rPr>
        <w:t>
      При этом в целях исключения возможности перекосов баланса при распределении рисков между государственным и частным партнерами в пользу частной стороны, а также усиления бюджетной эффективности проектов будут:</w:t>
      </w:r>
    </w:p>
    <w:bookmarkEnd w:id="214"/>
    <w:bookmarkStart w:name="z263" w:id="215"/>
    <w:p>
      <w:pPr>
        <w:spacing w:after="0"/>
        <w:ind w:left="0"/>
        <w:jc w:val="both"/>
      </w:pPr>
      <w:r>
        <w:rPr>
          <w:rFonts w:ascii="Times New Roman"/>
          <w:b w:val="false"/>
          <w:i w:val="false"/>
          <w:color w:val="000000"/>
          <w:sz w:val="28"/>
        </w:rPr>
        <w:t>
      разработана методика распределения и оценки рисков по проектам ГЧП, а также распределения финансовой нагрузки по проектам ГЧП между государством и частными инвесторами;</w:t>
      </w:r>
    </w:p>
    <w:bookmarkEnd w:id="215"/>
    <w:bookmarkStart w:name="z264" w:id="216"/>
    <w:p>
      <w:pPr>
        <w:spacing w:after="0"/>
        <w:ind w:left="0"/>
        <w:jc w:val="both"/>
      </w:pPr>
      <w:r>
        <w:rPr>
          <w:rFonts w:ascii="Times New Roman"/>
          <w:b w:val="false"/>
          <w:i w:val="false"/>
          <w:color w:val="000000"/>
          <w:sz w:val="28"/>
        </w:rPr>
        <w:t>
      внедрены жесткие и оцениваемые критерии отбора проектов ГЧП исходя из стратегической, экономической и социальной значимости.</w:t>
      </w:r>
    </w:p>
    <w:bookmarkEnd w:id="216"/>
    <w:bookmarkStart w:name="z265" w:id="217"/>
    <w:p>
      <w:pPr>
        <w:spacing w:after="0"/>
        <w:ind w:left="0"/>
        <w:jc w:val="both"/>
      </w:pPr>
      <w:r>
        <w:rPr>
          <w:rFonts w:ascii="Times New Roman"/>
          <w:b w:val="false"/>
          <w:i w:val="false"/>
          <w:color w:val="000000"/>
          <w:sz w:val="28"/>
        </w:rPr>
        <w:t>
      Существующие инструменты государственной поддержки проектов также требуют доработки (конкретизации), к примеру, такие как натурный грант, гарантия потребления, софинансирование, в связи с чем будет проведен анализ имеющегося опыта предоставления мер государственной поддержки, уточнены условия и формы их применения, установлены четкие нормативные ограничения и критерии применения мер государственной поддержки.</w:t>
      </w:r>
    </w:p>
    <w:bookmarkEnd w:id="217"/>
    <w:bookmarkStart w:name="z266" w:id="218"/>
    <w:p>
      <w:pPr>
        <w:spacing w:after="0"/>
        <w:ind w:left="0"/>
        <w:jc w:val="both"/>
      </w:pPr>
      <w:r>
        <w:rPr>
          <w:rFonts w:ascii="Times New Roman"/>
          <w:b w:val="false"/>
          <w:i w:val="false"/>
          <w:color w:val="000000"/>
          <w:sz w:val="28"/>
        </w:rPr>
        <w:t>
      Кроме того, учитывая практику применения разнообразности реализации проектов ГЧП по видам контрактов (доверительное управление, сервисный контракт, аренда, лизинг, контракт жизненного цикла) будут выработаны отличительные особенности проектов ГЧП по всем видам контрактов, упором на бюджетную эффективность, что, в свою очередь, потребует рассмотрения возможности разграничения законов о ГЧП и концессиях.</w:t>
      </w:r>
    </w:p>
    <w:bookmarkEnd w:id="218"/>
    <w:bookmarkStart w:name="z267" w:id="219"/>
    <w:p>
      <w:pPr>
        <w:spacing w:after="0"/>
        <w:ind w:left="0"/>
        <w:jc w:val="both"/>
      </w:pPr>
      <w:r>
        <w:rPr>
          <w:rFonts w:ascii="Times New Roman"/>
          <w:b w:val="false"/>
          <w:i w:val="false"/>
          <w:color w:val="000000"/>
          <w:sz w:val="28"/>
        </w:rPr>
        <w:t>
      Вместе с тем в целях повышения качества планирования, успешной реализации проектов ГЧП будет повышена компетенция государственных партнеров (администраторов бюджетных программ), а также усилены процессы мониторинга реализации проектов ГЧП со стороны государственных партнеров.</w:t>
      </w:r>
    </w:p>
    <w:bookmarkEnd w:id="219"/>
    <w:bookmarkStart w:name="z268" w:id="220"/>
    <w:p>
      <w:pPr>
        <w:spacing w:after="0"/>
        <w:ind w:left="0"/>
        <w:jc w:val="both"/>
      </w:pPr>
      <w:r>
        <w:rPr>
          <w:rFonts w:ascii="Times New Roman"/>
          <w:b w:val="false"/>
          <w:i w:val="false"/>
          <w:color w:val="000000"/>
          <w:sz w:val="28"/>
        </w:rPr>
        <w:t>
      В целях проведения полноценной оценки реализации проектов ГЧП, анализа достижения результатов по проектам, и тем самым повышения эффективности их реализации в Республике Казахстан будет внедрена рейтинговая оценка качества управления проектами ГЧП.</w:t>
      </w:r>
    </w:p>
    <w:bookmarkEnd w:id="220"/>
    <w:bookmarkStart w:name="z269" w:id="221"/>
    <w:p>
      <w:pPr>
        <w:spacing w:after="0"/>
        <w:ind w:left="0"/>
        <w:jc w:val="both"/>
      </w:pPr>
      <w:r>
        <w:rPr>
          <w:rFonts w:ascii="Times New Roman"/>
          <w:b w:val="false"/>
          <w:i w:val="false"/>
          <w:color w:val="000000"/>
          <w:sz w:val="28"/>
        </w:rPr>
        <w:t>
      2. Создание условий для привлечения дополнительного инвестиционного капитала в экономику</w:t>
      </w:r>
    </w:p>
    <w:bookmarkEnd w:id="221"/>
    <w:bookmarkStart w:name="z270" w:id="222"/>
    <w:p>
      <w:pPr>
        <w:spacing w:after="0"/>
        <w:ind w:left="0"/>
        <w:jc w:val="both"/>
      </w:pPr>
      <w:r>
        <w:rPr>
          <w:rFonts w:ascii="Times New Roman"/>
          <w:b w:val="false"/>
          <w:i w:val="false"/>
          <w:color w:val="000000"/>
          <w:sz w:val="28"/>
        </w:rPr>
        <w:t>
      Для повышения роли частного сектора в казахстанской экономике с учетом внутренних и внешних факторов и рисков будет продолжена приватизация согласно утвержденному Комплексному плану приватизации на 2021 – 2025 годы.</w:t>
      </w:r>
    </w:p>
    <w:bookmarkEnd w:id="222"/>
    <w:bookmarkStart w:name="z271" w:id="223"/>
    <w:p>
      <w:pPr>
        <w:spacing w:after="0"/>
        <w:ind w:left="0"/>
        <w:jc w:val="both"/>
      </w:pPr>
      <w:r>
        <w:rPr>
          <w:rFonts w:ascii="Times New Roman"/>
          <w:b w:val="false"/>
          <w:i w:val="false"/>
          <w:color w:val="000000"/>
          <w:sz w:val="28"/>
        </w:rPr>
        <w:t>
      Будет обеспечен принцип равного доступа к приватизации для иностранных и внутренних инвесторов, базирующийся на конкурентоспособном предложении.</w:t>
      </w:r>
    </w:p>
    <w:bookmarkEnd w:id="223"/>
    <w:bookmarkStart w:name="z272" w:id="224"/>
    <w:p>
      <w:pPr>
        <w:spacing w:after="0"/>
        <w:ind w:left="0"/>
        <w:jc w:val="both"/>
      </w:pPr>
      <w:r>
        <w:rPr>
          <w:rFonts w:ascii="Times New Roman"/>
          <w:b w:val="false"/>
          <w:i w:val="false"/>
          <w:color w:val="000000"/>
          <w:sz w:val="28"/>
        </w:rPr>
        <w:t>
      При этом совместно с максимизацией стоимости основными драйверами должны стать уменьшение доли государства в экономике, увеличение конкуренции и демонстрация открытости государства к инвестициям.</w:t>
      </w:r>
    </w:p>
    <w:bookmarkEnd w:id="224"/>
    <w:bookmarkStart w:name="z273" w:id="225"/>
    <w:p>
      <w:pPr>
        <w:spacing w:after="0"/>
        <w:ind w:left="0"/>
        <w:jc w:val="both"/>
      </w:pPr>
      <w:r>
        <w:rPr>
          <w:rFonts w:ascii="Times New Roman"/>
          <w:b w:val="false"/>
          <w:i w:val="false"/>
          <w:color w:val="000000"/>
          <w:sz w:val="28"/>
        </w:rPr>
        <w:t>
      Развитие альтернативных банковскому кредитованию источников инвестирования через инструменты рынка ценных бумаг будет осуществляться посредством:</w:t>
      </w:r>
    </w:p>
    <w:bookmarkEnd w:id="225"/>
    <w:bookmarkStart w:name="z274" w:id="226"/>
    <w:p>
      <w:pPr>
        <w:spacing w:after="0"/>
        <w:ind w:left="0"/>
        <w:jc w:val="both"/>
      </w:pPr>
      <w:r>
        <w:rPr>
          <w:rFonts w:ascii="Times New Roman"/>
          <w:b w:val="false"/>
          <w:i w:val="false"/>
          <w:color w:val="000000"/>
          <w:sz w:val="28"/>
        </w:rPr>
        <w:t>
      привлечения средств стратегических и розничных инвесторов, включая банки, страховые организации, фонды с государственным участием, компании квазигосударственного сектора;</w:t>
      </w:r>
    </w:p>
    <w:bookmarkEnd w:id="226"/>
    <w:bookmarkStart w:name="z275" w:id="227"/>
    <w:p>
      <w:pPr>
        <w:spacing w:after="0"/>
        <w:ind w:left="0"/>
        <w:jc w:val="both"/>
      </w:pPr>
      <w:r>
        <w:rPr>
          <w:rFonts w:ascii="Times New Roman"/>
          <w:b w:val="false"/>
          <w:i w:val="false"/>
          <w:color w:val="000000"/>
          <w:sz w:val="28"/>
        </w:rPr>
        <w:t>
      интеграции и продвижения казахстанского фондового рынка на международные рынки капитала и привлечения внешних портфельных инвестиций.</w:t>
      </w:r>
    </w:p>
    <w:bookmarkEnd w:id="227"/>
    <w:bookmarkStart w:name="z276" w:id="228"/>
    <w:p>
      <w:pPr>
        <w:spacing w:after="0"/>
        <w:ind w:left="0"/>
        <w:jc w:val="both"/>
      </w:pPr>
      <w:r>
        <w:rPr>
          <w:rFonts w:ascii="Times New Roman"/>
          <w:b w:val="false"/>
          <w:i w:val="false"/>
          <w:color w:val="000000"/>
          <w:sz w:val="28"/>
        </w:rPr>
        <w:t>
      Создание благоприятной и доверительной среды для инвестиций, защиты прав и интересов инвесторов, внедрения высоких стандартов корпоративного управления, реализации инструментов государственной поддержки станет ключевой задачей, стоящей перед регулированием и развитием фондового рынка.</w:t>
      </w:r>
    </w:p>
    <w:bookmarkEnd w:id="228"/>
    <w:bookmarkStart w:name="z277" w:id="229"/>
    <w:p>
      <w:pPr>
        <w:spacing w:after="0"/>
        <w:ind w:left="0"/>
        <w:jc w:val="both"/>
      </w:pPr>
      <w:r>
        <w:rPr>
          <w:rFonts w:ascii="Times New Roman"/>
          <w:b w:val="false"/>
          <w:i w:val="false"/>
          <w:color w:val="000000"/>
          <w:sz w:val="28"/>
        </w:rPr>
        <w:t>
      Стимулирование формирования и развития новых классов стратегических инвесторов на фондовом рынке будут способствовать устойчивости рынка, а также привлечению долгосрочных инвестиций субъектами экономики через инструменты фондового рынка.</w:t>
      </w:r>
    </w:p>
    <w:bookmarkEnd w:id="229"/>
    <w:bookmarkStart w:name="z278" w:id="2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Направление 3. Раскрытие инвестиционного потенциала экономики </w:t>
      </w:r>
    </w:p>
    <w:bookmarkEnd w:id="230"/>
    <w:bookmarkStart w:name="z279" w:id="231"/>
    <w:p>
      <w:pPr>
        <w:spacing w:after="0"/>
        <w:ind w:left="0"/>
        <w:jc w:val="both"/>
      </w:pPr>
      <w:r>
        <w:rPr>
          <w:rFonts w:ascii="Times New Roman"/>
          <w:b w:val="false"/>
          <w:i w:val="false"/>
          <w:color w:val="000000"/>
          <w:sz w:val="28"/>
        </w:rPr>
        <w:t>
      1. Системные меры по развитию инвестиционного потенциала</w:t>
      </w:r>
    </w:p>
    <w:bookmarkEnd w:id="231"/>
    <w:bookmarkStart w:name="z280" w:id="232"/>
    <w:p>
      <w:pPr>
        <w:spacing w:after="0"/>
        <w:ind w:left="0"/>
        <w:jc w:val="both"/>
      </w:pPr>
      <w:r>
        <w:rPr>
          <w:rFonts w:ascii="Times New Roman"/>
          <w:b w:val="false"/>
          <w:i w:val="false"/>
          <w:color w:val="000000"/>
          <w:sz w:val="28"/>
        </w:rPr>
        <w:t>
      В целях дальнейшего раскрытия инвестиционного потенциала Республики Казахстан будут приняты следующие системные меры.</w:t>
      </w:r>
    </w:p>
    <w:bookmarkEnd w:id="232"/>
    <w:bookmarkStart w:name="z281" w:id="233"/>
    <w:p>
      <w:pPr>
        <w:spacing w:after="0"/>
        <w:ind w:left="0"/>
        <w:jc w:val="both"/>
      </w:pPr>
      <w:r>
        <w:rPr>
          <w:rFonts w:ascii="Times New Roman"/>
          <w:b w:val="false"/>
          <w:i w:val="false"/>
          <w:color w:val="000000"/>
          <w:sz w:val="28"/>
        </w:rPr>
        <w:t>
      Будет упрощен процесс банкротства на основе опыта Южной Кореи, Израиля, Сингапура. Система реабилитации и банкротства будет обеспечивать ускоренный выход несостоятельных предприятий из рынка со сменой неэффективных собственников.</w:t>
      </w:r>
    </w:p>
    <w:bookmarkEnd w:id="233"/>
    <w:bookmarkStart w:name="z282" w:id="234"/>
    <w:p>
      <w:pPr>
        <w:spacing w:after="0"/>
        <w:ind w:left="0"/>
        <w:jc w:val="both"/>
      </w:pPr>
      <w:r>
        <w:rPr>
          <w:rFonts w:ascii="Times New Roman"/>
          <w:b w:val="false"/>
          <w:i w:val="false"/>
          <w:color w:val="000000"/>
          <w:sz w:val="28"/>
        </w:rPr>
        <w:t>
      Наряду с этим будет проработан вопрос по проведению амнистии капиталов при условии их возвращения в экономику страны способами, не противоречащими стандартам и руководящим принципам ФАТФ.</w:t>
      </w:r>
    </w:p>
    <w:bookmarkEnd w:id="234"/>
    <w:bookmarkStart w:name="z283" w:id="235"/>
    <w:p>
      <w:pPr>
        <w:spacing w:after="0"/>
        <w:ind w:left="0"/>
        <w:jc w:val="both"/>
      </w:pPr>
      <w:r>
        <w:rPr>
          <w:rFonts w:ascii="Times New Roman"/>
          <w:b w:val="false"/>
          <w:i w:val="false"/>
          <w:color w:val="000000"/>
          <w:sz w:val="28"/>
        </w:rPr>
        <w:t>
      Для обеспечения взаимоувязки инвестиционной и региональной политики в рамках рейтинга инвестиционной привлекательности регионов будут проводиться регулярный анализ региональных и отраслевых ограничений для привлечения инвестиций в экономику, в первую очередь, в проекты с экспортным потенциалом, в том числе анализ причин ухода каждой иностранной компании, с выработкой рекомендаций и системных мер по устранению выявленных проблемных вопросов.</w:t>
      </w:r>
    </w:p>
    <w:bookmarkEnd w:id="235"/>
    <w:bookmarkStart w:name="z284" w:id="236"/>
    <w:p>
      <w:pPr>
        <w:spacing w:after="0"/>
        <w:ind w:left="0"/>
        <w:jc w:val="both"/>
      </w:pPr>
      <w:r>
        <w:rPr>
          <w:rFonts w:ascii="Times New Roman"/>
          <w:b w:val="false"/>
          <w:i w:val="false"/>
          <w:color w:val="000000"/>
          <w:sz w:val="28"/>
        </w:rPr>
        <w:t>
      Национальной компанией в области привлечения инвестиций с привлечением МФЦА, а также заинтересованных государственных органов и организаций будут обеспечены формирование и сопровождение пула стратегических инвестиционных проектов для заключения соглашений об инвестициях.</w:t>
      </w:r>
    </w:p>
    <w:bookmarkEnd w:id="236"/>
    <w:bookmarkStart w:name="z285" w:id="237"/>
    <w:p>
      <w:pPr>
        <w:spacing w:after="0"/>
        <w:ind w:left="0"/>
        <w:jc w:val="both"/>
      </w:pPr>
      <w:r>
        <w:rPr>
          <w:rFonts w:ascii="Times New Roman"/>
          <w:b w:val="false"/>
          <w:i w:val="false"/>
          <w:color w:val="000000"/>
          <w:sz w:val="28"/>
        </w:rPr>
        <w:t>
      Привлечение новых инвесторов и обеспечение широкого охвата иностранных инвесторов будут осуществляться путем обеспечения деятельности всех загранучреждений Республики Казахстан и сети зарубежных представителей Национальной компании в области привлечения инвестиций, которые функционируют в рамках трехуровневой системы привлечения инвестиций "загранучреждения – центр – регионы".</w:t>
      </w:r>
    </w:p>
    <w:bookmarkEnd w:id="237"/>
    <w:bookmarkStart w:name="z286" w:id="238"/>
    <w:p>
      <w:pPr>
        <w:spacing w:after="0"/>
        <w:ind w:left="0"/>
        <w:jc w:val="both"/>
      </w:pPr>
      <w:r>
        <w:rPr>
          <w:rFonts w:ascii="Times New Roman"/>
          <w:b w:val="false"/>
          <w:i w:val="false"/>
          <w:color w:val="000000"/>
          <w:sz w:val="28"/>
        </w:rPr>
        <w:t>
      В целях совершенствования деятельности института зарубежных представителей будут пересмотрены и повышены квалификационные требования к кандидатам при отборе зарубежных представителей.</w:t>
      </w:r>
    </w:p>
    <w:bookmarkEnd w:id="238"/>
    <w:bookmarkStart w:name="z287" w:id="239"/>
    <w:p>
      <w:pPr>
        <w:spacing w:after="0"/>
        <w:ind w:left="0"/>
        <w:jc w:val="both"/>
      </w:pPr>
      <w:r>
        <w:rPr>
          <w:rFonts w:ascii="Times New Roman"/>
          <w:b w:val="false"/>
          <w:i w:val="false"/>
          <w:color w:val="000000"/>
          <w:sz w:val="28"/>
        </w:rPr>
        <w:t>
      В соответствии с действующей методикой оценки эффективности деятельности результаты оценки эффективности деятельности зарубежного представителя, как и ранее будут использованы для принятия решения, связанного с расторжением или продлением договоров на оказание представительских услуг, а также проведении анализа в рамках определения стран присутствия зарубежных представителей.</w:t>
      </w:r>
    </w:p>
    <w:bookmarkEnd w:id="239"/>
    <w:bookmarkStart w:name="z288" w:id="240"/>
    <w:p>
      <w:pPr>
        <w:spacing w:after="0"/>
        <w:ind w:left="0"/>
        <w:jc w:val="both"/>
      </w:pPr>
      <w:r>
        <w:rPr>
          <w:rFonts w:ascii="Times New Roman"/>
          <w:b w:val="false"/>
          <w:i w:val="false"/>
          <w:color w:val="000000"/>
          <w:sz w:val="28"/>
        </w:rPr>
        <w:t>
      Кроме того, на базе Национальной компании в области привлечения инвестиций продолжится обеспечение сервисной поддержки инвесторов в рамках "одного окна" в соответствии с Предпринимательским кодексом Республики Казахстан и Правил организации "одного окна" для инвесторов, а также порядка взаимодействия при привлечении инвестиций.</w:t>
      </w:r>
    </w:p>
    <w:bookmarkEnd w:id="240"/>
    <w:bookmarkStart w:name="z289" w:id="241"/>
    <w:p>
      <w:pPr>
        <w:spacing w:after="0"/>
        <w:ind w:left="0"/>
        <w:jc w:val="both"/>
      </w:pPr>
      <w:r>
        <w:rPr>
          <w:rFonts w:ascii="Times New Roman"/>
          <w:b w:val="false"/>
          <w:i w:val="false"/>
          <w:color w:val="000000"/>
          <w:sz w:val="28"/>
        </w:rPr>
        <w:t xml:space="preserve">
      Вне зависимости от отраслевой и страновой направленности Национальная компания в области привлечения инвестиций будет придерживаться ранее принятых принципов в работе. </w:t>
      </w:r>
    </w:p>
    <w:bookmarkEnd w:id="241"/>
    <w:bookmarkStart w:name="z290" w:id="242"/>
    <w:p>
      <w:pPr>
        <w:spacing w:after="0"/>
        <w:ind w:left="0"/>
        <w:jc w:val="both"/>
      </w:pPr>
      <w:r>
        <w:rPr>
          <w:rFonts w:ascii="Times New Roman"/>
          <w:b w:val="false"/>
          <w:i w:val="false"/>
          <w:color w:val="000000"/>
          <w:sz w:val="28"/>
        </w:rPr>
        <w:t>
      Учитывая налаженную системную работу с иностранными инвесторами и накопленную базу инвестиционных проектов и инвесторов, инвесторам на постоянной основе будет оказываться полный комплекс мер, начиная от презентации инвестиционных возможностей до постинвестиционного сопровождения.</w:t>
      </w:r>
    </w:p>
    <w:bookmarkEnd w:id="242"/>
    <w:bookmarkStart w:name="z291" w:id="243"/>
    <w:p>
      <w:pPr>
        <w:spacing w:after="0"/>
        <w:ind w:left="0"/>
        <w:jc w:val="both"/>
      </w:pPr>
      <w:r>
        <w:rPr>
          <w:rFonts w:ascii="Times New Roman"/>
          <w:b w:val="false"/>
          <w:i w:val="false"/>
          <w:color w:val="000000"/>
          <w:sz w:val="28"/>
        </w:rPr>
        <w:t>
      2. Повышение эффективности использования потенциала Международного финансового центра "Астана" в сфере привлечения прямых и портфельных инвестиций</w:t>
      </w:r>
    </w:p>
    <w:bookmarkEnd w:id="243"/>
    <w:bookmarkStart w:name="z292" w:id="244"/>
    <w:p>
      <w:pPr>
        <w:spacing w:after="0"/>
        <w:ind w:left="0"/>
        <w:jc w:val="both"/>
      </w:pPr>
      <w:r>
        <w:rPr>
          <w:rFonts w:ascii="Times New Roman"/>
          <w:b w:val="false"/>
          <w:i w:val="false"/>
          <w:color w:val="000000"/>
          <w:sz w:val="28"/>
        </w:rPr>
        <w:t>
      Будут приняты меры для максимального задействования площадки МФЦА для привлечения прямых и портфельных инвестиций в экономику страны.</w:t>
      </w:r>
    </w:p>
    <w:bookmarkEnd w:id="244"/>
    <w:bookmarkStart w:name="z293" w:id="245"/>
    <w:p>
      <w:pPr>
        <w:spacing w:after="0"/>
        <w:ind w:left="0"/>
        <w:jc w:val="both"/>
      </w:pPr>
      <w:r>
        <w:rPr>
          <w:rFonts w:ascii="Times New Roman"/>
          <w:b w:val="false"/>
          <w:i w:val="false"/>
          <w:color w:val="000000"/>
          <w:sz w:val="28"/>
        </w:rPr>
        <w:t>
      На базе МФЦА продолжатся развитие благоприятной деловой среды, предоставление финансовых и профессиональных услуг, улучшение инфраструктуры.</w:t>
      </w:r>
    </w:p>
    <w:bookmarkEnd w:id="245"/>
    <w:bookmarkStart w:name="z294" w:id="246"/>
    <w:p>
      <w:pPr>
        <w:spacing w:after="0"/>
        <w:ind w:left="0"/>
        <w:jc w:val="both"/>
      </w:pPr>
      <w:r>
        <w:rPr>
          <w:rFonts w:ascii="Times New Roman"/>
          <w:b w:val="false"/>
          <w:i w:val="false"/>
          <w:color w:val="000000"/>
          <w:sz w:val="28"/>
        </w:rPr>
        <w:t>
      В целях привлечения дополнительной международной ликвидности и вхождения в международные индексы MSCI Emerging Markets и FTSE Агентством Республики Казахстан по регулированию и развитию финансового рынка совместно с заинтересованными государственными органами и организациями, в том числе МФЦА, продолжится работа над обновлением структуры рынка для повышения рейтинга Республики Казахстан с "Пограничных рынков" до "Развивающихся рынков".</w:t>
      </w:r>
    </w:p>
    <w:bookmarkEnd w:id="246"/>
    <w:bookmarkStart w:name="z295" w:id="247"/>
    <w:p>
      <w:pPr>
        <w:spacing w:after="0"/>
        <w:ind w:left="0"/>
        <w:jc w:val="both"/>
      </w:pPr>
      <w:r>
        <w:rPr>
          <w:rFonts w:ascii="Times New Roman"/>
          <w:b w:val="false"/>
          <w:i w:val="false"/>
          <w:color w:val="000000"/>
          <w:sz w:val="28"/>
        </w:rPr>
        <w:t>
      Продвижению позиций Республики Казахстан в индексах финансовых центров и фондовых рынков путем агрегирования их преимуществ будет способствовать обеспечение равных условий двум биржам (АIХ и КАSЕ).</w:t>
      </w:r>
    </w:p>
    <w:bookmarkEnd w:id="247"/>
    <w:bookmarkStart w:name="z296" w:id="248"/>
    <w:p>
      <w:pPr>
        <w:spacing w:after="0"/>
        <w:ind w:left="0"/>
        <w:jc w:val="both"/>
      </w:pPr>
      <w:r>
        <w:rPr>
          <w:rFonts w:ascii="Times New Roman"/>
          <w:b w:val="false"/>
          <w:i w:val="false"/>
          <w:color w:val="000000"/>
          <w:sz w:val="28"/>
        </w:rPr>
        <w:t>
      Казахстанским эмитентам и инвесторам будет предоставлена возможность сделать выбор площадки для проведения IPO и участия в нем только исходя из целей проведения IPO и экономической целесообразности.</w:t>
      </w:r>
    </w:p>
    <w:bookmarkEnd w:id="248"/>
    <w:bookmarkStart w:name="z297" w:id="249"/>
    <w:p>
      <w:pPr>
        <w:spacing w:after="0"/>
        <w:ind w:left="0"/>
        <w:jc w:val="both"/>
      </w:pPr>
      <w:r>
        <w:rPr>
          <w:rFonts w:ascii="Times New Roman"/>
          <w:b w:val="false"/>
          <w:i w:val="false"/>
          <w:color w:val="000000"/>
          <w:sz w:val="28"/>
        </w:rPr>
        <w:t>
      Будет осуществлен поэтапный перевод (редомициляция) казахстанских компаний из иностранных юрисдикций и офшорных зон в юрисдикцию МФЦА.</w:t>
      </w:r>
    </w:p>
    <w:bookmarkEnd w:id="249"/>
    <w:bookmarkStart w:name="z298" w:id="250"/>
    <w:p>
      <w:pPr>
        <w:spacing w:after="0"/>
        <w:ind w:left="0"/>
        <w:jc w:val="both"/>
      </w:pPr>
      <w:r>
        <w:rPr>
          <w:rFonts w:ascii="Times New Roman"/>
          <w:b w:val="false"/>
          <w:i w:val="false"/>
          <w:color w:val="000000"/>
          <w:sz w:val="28"/>
        </w:rPr>
        <w:t>
      Данная мера позволит не только обеспечить возврат крупных активов в Казахстан, но и будет способствовать увеличению совокупного объема привлеченных инвестиций в национальную экономику через площадку МФЦА.</w:t>
      </w:r>
    </w:p>
    <w:bookmarkEnd w:id="250"/>
    <w:bookmarkStart w:name="z299" w:id="251"/>
    <w:p>
      <w:pPr>
        <w:spacing w:after="0"/>
        <w:ind w:left="0"/>
        <w:jc w:val="both"/>
      </w:pPr>
      <w:r>
        <w:rPr>
          <w:rFonts w:ascii="Times New Roman"/>
          <w:b w:val="false"/>
          <w:i w:val="false"/>
          <w:color w:val="000000"/>
          <w:sz w:val="28"/>
        </w:rPr>
        <w:t>
      Деятельность МФЦА по развитию локального рынка и экспертизы в области управления активами будет направлена на привлечение ведущих международных и локальных компаний, оказывающих услуги на рынке управления активами.</w:t>
      </w:r>
    </w:p>
    <w:bookmarkEnd w:id="251"/>
    <w:bookmarkStart w:name="z300" w:id="252"/>
    <w:p>
      <w:pPr>
        <w:spacing w:after="0"/>
        <w:ind w:left="0"/>
        <w:jc w:val="both"/>
      </w:pPr>
      <w:r>
        <w:rPr>
          <w:rFonts w:ascii="Times New Roman"/>
          <w:b w:val="false"/>
          <w:i w:val="false"/>
          <w:color w:val="000000"/>
          <w:sz w:val="28"/>
        </w:rPr>
        <w:t>
      Дальнейшая работа будет направлена на развитие регуляторного и налогового режимов в МФЦА, обеспечивающих комфортные условия для структурирования, владения и управления активами управляющими компаниями как локальными, так и иностранными.</w:t>
      </w:r>
    </w:p>
    <w:bookmarkEnd w:id="252"/>
    <w:bookmarkStart w:name="z301" w:id="253"/>
    <w:p>
      <w:pPr>
        <w:spacing w:after="0"/>
        <w:ind w:left="0"/>
        <w:jc w:val="both"/>
      </w:pPr>
      <w:r>
        <w:rPr>
          <w:rFonts w:ascii="Times New Roman"/>
          <w:b w:val="false"/>
          <w:i w:val="false"/>
          <w:color w:val="000000"/>
          <w:sz w:val="28"/>
        </w:rPr>
        <w:t>
      С целью привлечения инвестиций в экономику страны будет проработан вопрос запуска программы инвестиционного налогового резидентства, которая подразумевает получение инвестором и членами его семьи многократной въездной визы Республики Казахстан при условии инвестирования в инструменты МФЦА, а также возможность признания налоговым резидентом Республики Казахстан. Для дальнейшей реализации Программы инвестиционного налогового резидентства МФЦА продолжит работу по совершенствованию нормативной базы в соответствии с лучшими мировыми практиками и автоматизации процессов программы.</w:t>
      </w:r>
    </w:p>
    <w:bookmarkEnd w:id="253"/>
    <w:bookmarkStart w:name="z302" w:id="254"/>
    <w:p>
      <w:pPr>
        <w:spacing w:after="0"/>
        <w:ind w:left="0"/>
        <w:jc w:val="both"/>
      </w:pPr>
      <w:r>
        <w:rPr>
          <w:rFonts w:ascii="Times New Roman"/>
          <w:b w:val="false"/>
          <w:i w:val="false"/>
          <w:color w:val="000000"/>
          <w:sz w:val="28"/>
        </w:rPr>
        <w:t>
      Кроме того, будут приняты меры по открытию прямых авиасообщений с крупнейшими мировыми финансовыми центрами в режиме "открытое небо", а также пересмотру казахстанскими институциональными инвесторами из квазигосударственного сектора своих стратегий инвестирования и внесения изменения в инвестиционные декларации в части установления обязательной доли инвестирования в "зеленые" облигации, как отдельного вида инструмента.</w:t>
      </w:r>
    </w:p>
    <w:bookmarkEnd w:id="254"/>
    <w:bookmarkStart w:name="z303" w:id="255"/>
    <w:p>
      <w:pPr>
        <w:spacing w:after="0"/>
        <w:ind w:left="0"/>
        <w:jc w:val="left"/>
      </w:pPr>
      <w:r>
        <w:rPr>
          <w:rFonts w:ascii="Times New Roman"/>
          <w:b/>
          <w:i w:val="false"/>
          <w:color w:val="000000"/>
        </w:rPr>
        <w:t xml:space="preserve"> 6. Целевые индикаторы и ожидаемые результаты</w:t>
      </w:r>
    </w:p>
    <w:bookmarkEnd w:id="255"/>
    <w:bookmarkStart w:name="z304" w:id="256"/>
    <w:p>
      <w:pPr>
        <w:spacing w:after="0"/>
        <w:ind w:left="0"/>
        <w:jc w:val="both"/>
      </w:pPr>
      <w:r>
        <w:rPr>
          <w:rFonts w:ascii="Times New Roman"/>
          <w:b w:val="false"/>
          <w:i w:val="false"/>
          <w:color w:val="000000"/>
          <w:sz w:val="28"/>
        </w:rPr>
        <w:t xml:space="preserve">
      Достижение цели Концепции будет измеряться следующими целевыми индикаторами (таблица 1): </w:t>
      </w:r>
    </w:p>
    <w:bookmarkEnd w:id="256"/>
    <w:bookmarkStart w:name="z305" w:id="257"/>
    <w:p>
      <w:pPr>
        <w:spacing w:after="0"/>
        <w:ind w:left="0"/>
        <w:jc w:val="both"/>
      </w:pPr>
      <w:r>
        <w:rPr>
          <w:rFonts w:ascii="Times New Roman"/>
          <w:b w:val="false"/>
          <w:i w:val="false"/>
          <w:color w:val="000000"/>
          <w:sz w:val="28"/>
        </w:rPr>
        <w:t>
      1. Инвестиции в основной капитал до 25,1 % от ВВП к 2026 году.</w:t>
      </w:r>
    </w:p>
    <w:bookmarkEnd w:id="257"/>
    <w:bookmarkStart w:name="z306" w:id="258"/>
    <w:p>
      <w:pPr>
        <w:spacing w:after="0"/>
        <w:ind w:left="0"/>
        <w:jc w:val="both"/>
      </w:pPr>
      <w:r>
        <w:rPr>
          <w:rFonts w:ascii="Times New Roman"/>
          <w:b w:val="false"/>
          <w:i w:val="false"/>
          <w:color w:val="000000"/>
          <w:sz w:val="28"/>
        </w:rPr>
        <w:t>
      2. Валовый приток прямых иностранных инвестиций до 25,5 млрд долл. США к 2026 году.</w:t>
      </w:r>
    </w:p>
    <w:bookmarkEnd w:id="258"/>
    <w:bookmarkStart w:name="z307" w:id="259"/>
    <w:p>
      <w:pPr>
        <w:spacing w:after="0"/>
        <w:ind w:left="0"/>
        <w:jc w:val="both"/>
      </w:pPr>
      <w:r>
        <w:rPr>
          <w:rFonts w:ascii="Times New Roman"/>
          <w:b w:val="false"/>
          <w:i w:val="false"/>
          <w:color w:val="000000"/>
          <w:sz w:val="28"/>
        </w:rPr>
        <w:t>
      Таблица 1. Целевые индикаторы в сфере инвестиционного развития</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 (факт)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 (факт)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60"/>
          <w:p>
            <w:pPr>
              <w:spacing w:after="20"/>
              <w:ind w:left="20"/>
              <w:jc w:val="both"/>
            </w:pPr>
            <w:r>
              <w:rPr>
                <w:rFonts w:ascii="Times New Roman"/>
                <w:b w:val="false"/>
                <w:i w:val="false"/>
                <w:color w:val="000000"/>
                <w:sz w:val="20"/>
              </w:rPr>
              <w:t>
2021 год</w:t>
            </w:r>
          </w:p>
          <w:bookmarkEnd w:id="260"/>
          <w:p>
            <w:pPr>
              <w:spacing w:after="20"/>
              <w:ind w:left="20"/>
              <w:jc w:val="both"/>
            </w:pPr>
            <w:r>
              <w:rPr>
                <w:rFonts w:ascii="Times New Roman"/>
                <w:b w:val="false"/>
                <w:i w:val="false"/>
                <w:color w:val="000000"/>
                <w:sz w:val="20"/>
              </w:rPr>
              <w:t>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61"/>
          <w:p>
            <w:pPr>
              <w:spacing w:after="20"/>
              <w:ind w:left="20"/>
              <w:jc w:val="both"/>
            </w:pPr>
            <w:r>
              <w:rPr>
                <w:rFonts w:ascii="Times New Roman"/>
                <w:b w:val="false"/>
                <w:i w:val="false"/>
                <w:color w:val="000000"/>
                <w:sz w:val="20"/>
              </w:rPr>
              <w:t>
Ответственные</w:t>
            </w:r>
          </w:p>
          <w:bookmarkEnd w:id="261"/>
          <w:p>
            <w:pPr>
              <w:spacing w:after="20"/>
              <w:ind w:left="20"/>
              <w:jc w:val="both"/>
            </w:pPr>
            <w:r>
              <w:rPr>
                <w:rFonts w:ascii="Times New Roman"/>
                <w:b w:val="false"/>
                <w:i w:val="false"/>
                <w:color w:val="000000"/>
                <w:sz w:val="20"/>
              </w:rPr>
              <w:t>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 % от ВВП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МИД, МИИР, МСХ, М3, МКС, МЦРИАП, МТИ, МЭГПР,МЭ, МИОР, МП, МНВО, МТСЗН,МИО, АО "ФНБ "Самрук- Қазына", АО "НИХ "Зерде", АО "НК "Казахстан инжиниринг"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приток прямых иностранных инвестиций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долл. США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62"/>
          <w:p>
            <w:pPr>
              <w:spacing w:after="20"/>
              <w:ind w:left="20"/>
              <w:jc w:val="both"/>
            </w:pPr>
            <w:r>
              <w:rPr>
                <w:rFonts w:ascii="Times New Roman"/>
                <w:b w:val="false"/>
                <w:i w:val="false"/>
                <w:color w:val="000000"/>
                <w:sz w:val="20"/>
              </w:rPr>
              <w:t>
МИД, МФЦА,</w:t>
            </w:r>
          </w:p>
          <w:bookmarkEnd w:id="262"/>
          <w:p>
            <w:pPr>
              <w:spacing w:after="20"/>
              <w:ind w:left="20"/>
              <w:jc w:val="both"/>
            </w:pPr>
            <w:r>
              <w:rPr>
                <w:rFonts w:ascii="Times New Roman"/>
                <w:b w:val="false"/>
                <w:i w:val="false"/>
                <w:color w:val="000000"/>
                <w:sz w:val="20"/>
              </w:rPr>
              <w:t>
АО "ФНБ "Самрук- Қазына", АО "НК "Казахстан инжиниринг", АО "НК "KAZAKH INVEST", АО НК "Kazakh Tourism", АО "QazExpoCongress", АО "НГК "Казгеология"</w:t>
            </w:r>
          </w:p>
        </w:tc>
      </w:tr>
    </w:tbl>
    <w:p>
      <w:pPr>
        <w:spacing w:after="0"/>
        <w:ind w:left="0"/>
        <w:jc w:val="left"/>
      </w:pPr>
      <w:r>
        <w:br/>
      </w:r>
      <w:r>
        <w:rPr>
          <w:rFonts w:ascii="Times New Roman"/>
          <w:b w:val="false"/>
          <w:i w:val="false"/>
          <w:color w:val="000000"/>
          <w:sz w:val="28"/>
        </w:rPr>
        <w:t>
</w:t>
      </w:r>
    </w:p>
    <w:bookmarkStart w:name="z311" w:id="263"/>
    <w:p>
      <w:pPr>
        <w:spacing w:after="0"/>
        <w:ind w:left="0"/>
        <w:jc w:val="both"/>
      </w:pPr>
      <w:r>
        <w:rPr>
          <w:rFonts w:ascii="Times New Roman"/>
          <w:b w:val="false"/>
          <w:i w:val="false"/>
          <w:color w:val="000000"/>
          <w:sz w:val="28"/>
        </w:rPr>
        <w:t>
      3 Достижение целевых индикаторов Концепции зависит от объемов финансирования на соответствующие финансовые годы.</w:t>
      </w:r>
    </w:p>
    <w:bookmarkEnd w:id="263"/>
    <w:bookmarkStart w:name="z312" w:id="264"/>
    <w:p>
      <w:pPr>
        <w:spacing w:after="0"/>
        <w:ind w:left="0"/>
        <w:jc w:val="both"/>
      </w:pPr>
      <w:r>
        <w:rPr>
          <w:rFonts w:ascii="Times New Roman"/>
          <w:b w:val="false"/>
          <w:i w:val="false"/>
          <w:color w:val="000000"/>
          <w:sz w:val="28"/>
        </w:rPr>
        <w:t>
      Реализация в полном объеме заложенных в Концепции принципов и подходов к реализации инвестиционной политики Республики Казахстан позволит достичь следующих ожидаемых результатов к 2026 году:</w:t>
      </w:r>
    </w:p>
    <w:bookmarkEnd w:id="264"/>
    <w:bookmarkStart w:name="z313" w:id="265"/>
    <w:p>
      <w:pPr>
        <w:spacing w:after="0"/>
        <w:ind w:left="0"/>
        <w:jc w:val="both"/>
      </w:pPr>
      <w:r>
        <w:rPr>
          <w:rFonts w:ascii="Times New Roman"/>
          <w:b w:val="false"/>
          <w:i w:val="false"/>
          <w:color w:val="000000"/>
          <w:sz w:val="28"/>
        </w:rPr>
        <w:t>
      1) увеличение доли инвестиций в основной капитал обрабатывающей промышленности до 13 % от общего объема инвестиций в основной капитал (8,8 % в 2020 году, 11,7 % в 2021 года);</w:t>
      </w:r>
    </w:p>
    <w:bookmarkEnd w:id="265"/>
    <w:bookmarkStart w:name="z314" w:id="266"/>
    <w:p>
      <w:pPr>
        <w:spacing w:after="0"/>
        <w:ind w:left="0"/>
        <w:jc w:val="both"/>
      </w:pPr>
      <w:r>
        <w:rPr>
          <w:rFonts w:ascii="Times New Roman"/>
          <w:b w:val="false"/>
          <w:i w:val="false"/>
          <w:color w:val="000000"/>
          <w:sz w:val="28"/>
        </w:rPr>
        <w:t>
      2) увеличение доли инвестиций в несырьевые сектора экономики до 60 % от общего объема инвестиций в основной капитал (44 % в 2020 году, 48 % за январь-июль 2021 года);</w:t>
      </w:r>
    </w:p>
    <w:bookmarkEnd w:id="266"/>
    <w:bookmarkStart w:name="z315" w:id="267"/>
    <w:p>
      <w:pPr>
        <w:spacing w:after="0"/>
        <w:ind w:left="0"/>
        <w:jc w:val="both"/>
      </w:pPr>
      <w:r>
        <w:rPr>
          <w:rFonts w:ascii="Times New Roman"/>
          <w:b w:val="false"/>
          <w:i w:val="false"/>
          <w:color w:val="000000"/>
          <w:sz w:val="28"/>
        </w:rPr>
        <w:t>
      3) увеличение доли ПИИ в обрабатывающую промышленность до 30 % от валового притока ПИИ в Республике Казахстан (14,2 % в 2019 году, 18,5 % в 2020 году);</w:t>
      </w:r>
    </w:p>
    <w:bookmarkEnd w:id="267"/>
    <w:bookmarkStart w:name="z316" w:id="268"/>
    <w:p>
      <w:pPr>
        <w:spacing w:after="0"/>
        <w:ind w:left="0"/>
        <w:jc w:val="both"/>
      </w:pPr>
      <w:r>
        <w:rPr>
          <w:rFonts w:ascii="Times New Roman"/>
          <w:b w:val="false"/>
          <w:i w:val="false"/>
          <w:color w:val="000000"/>
          <w:sz w:val="28"/>
        </w:rPr>
        <w:t>
      4) рост инвестиций, направленных на развитие "зеленой" экономики, в 3 раза к уровню 2019 года (163 млрд тенге в 2019 году, 120 млрд тенге в 2020 году);</w:t>
      </w:r>
    </w:p>
    <w:bookmarkEnd w:id="268"/>
    <w:bookmarkStart w:name="z317" w:id="269"/>
    <w:p>
      <w:pPr>
        <w:spacing w:after="0"/>
        <w:ind w:left="0"/>
        <w:jc w:val="both"/>
      </w:pPr>
      <w:r>
        <w:rPr>
          <w:rFonts w:ascii="Times New Roman"/>
          <w:b w:val="false"/>
          <w:i w:val="false"/>
          <w:color w:val="000000"/>
          <w:sz w:val="28"/>
        </w:rPr>
        <w:t>
      5) снижение износа основных средств в обрабатывающей промышленности 33 % (36,5 % в 2019 году, 39,2 % в 2020 году);</w:t>
      </w:r>
    </w:p>
    <w:bookmarkEnd w:id="269"/>
    <w:bookmarkStart w:name="z318" w:id="270"/>
    <w:p>
      <w:pPr>
        <w:spacing w:after="0"/>
        <w:ind w:left="0"/>
        <w:jc w:val="both"/>
      </w:pPr>
      <w:r>
        <w:rPr>
          <w:rFonts w:ascii="Times New Roman"/>
          <w:b w:val="false"/>
          <w:i w:val="false"/>
          <w:color w:val="000000"/>
          <w:sz w:val="28"/>
        </w:rPr>
        <w:t>
      6) количество привлеченных ТНК, крупных компаний и созданных совместных предприятий с "якорными инвесторами" в приоритетных секторах экономики – 20 ед. (за 2022 – 2026 гг.);</w:t>
      </w:r>
    </w:p>
    <w:bookmarkEnd w:id="270"/>
    <w:bookmarkStart w:name="z319" w:id="271"/>
    <w:p>
      <w:pPr>
        <w:spacing w:after="0"/>
        <w:ind w:left="0"/>
        <w:jc w:val="both"/>
      </w:pPr>
      <w:r>
        <w:rPr>
          <w:rFonts w:ascii="Times New Roman"/>
          <w:b w:val="false"/>
          <w:i w:val="false"/>
          <w:color w:val="000000"/>
          <w:sz w:val="28"/>
        </w:rPr>
        <w:t>
      7) создание 100 рабочих мест на каждые 10 тыс. человек.</w:t>
      </w:r>
    </w:p>
    <w:bookmarkEnd w:id="271"/>
    <w:bookmarkStart w:name="z320" w:id="272"/>
    <w:p>
      <w:pPr>
        <w:spacing w:after="0"/>
        <w:ind w:left="0"/>
        <w:jc w:val="both"/>
      </w:pPr>
      <w:r>
        <w:rPr>
          <w:rFonts w:ascii="Times New Roman"/>
          <w:b w:val="false"/>
          <w:i w:val="false"/>
          <w:color w:val="000000"/>
          <w:sz w:val="28"/>
        </w:rPr>
        <w:t>
      Примечание:</w:t>
      </w:r>
    </w:p>
    <w:bookmarkEnd w:id="272"/>
    <w:bookmarkStart w:name="z321" w:id="273"/>
    <w:p>
      <w:pPr>
        <w:spacing w:after="0"/>
        <w:ind w:left="0"/>
        <w:jc w:val="both"/>
      </w:pPr>
      <w:r>
        <w:rPr>
          <w:rFonts w:ascii="Times New Roman"/>
          <w:b w:val="false"/>
          <w:i w:val="false"/>
          <w:color w:val="000000"/>
          <w:sz w:val="28"/>
        </w:rPr>
        <w:t>
      Мероприятия по реализации Концепции будут осуществлены в соответствии с Планом действий по реализации Концепции инвестиционной политики Республики Казахстан до 2026 года согласно приложению к настоящей Концепции.</w:t>
      </w:r>
    </w:p>
    <w:bookmarkEnd w:id="2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Концепции инвестиционной</w:t>
            </w:r>
            <w:r>
              <w:br/>
            </w:r>
            <w:r>
              <w:rPr>
                <w:rFonts w:ascii="Times New Roman"/>
                <w:b w:val="false"/>
                <w:i w:val="false"/>
                <w:color w:val="000000"/>
                <w:sz w:val="20"/>
              </w:rPr>
              <w:t>политики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до 2026 года </w:t>
            </w:r>
          </w:p>
        </w:tc>
      </w:tr>
    </w:tbl>
    <w:bookmarkStart w:name="z323" w:id="274"/>
    <w:p>
      <w:pPr>
        <w:spacing w:after="0"/>
        <w:ind w:left="0"/>
        <w:jc w:val="left"/>
      </w:pPr>
      <w:r>
        <w:rPr>
          <w:rFonts w:ascii="Times New Roman"/>
          <w:b/>
          <w:i w:val="false"/>
          <w:color w:val="000000"/>
        </w:rPr>
        <w:t xml:space="preserve"> 7. План действий по реализации Концепции инвестиционной политики Республики Казахстан до 2026 года</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w:t>
            </w:r>
          </w:p>
          <w:p>
            <w:pPr>
              <w:spacing w:after="20"/>
              <w:ind w:left="20"/>
              <w:jc w:val="both"/>
            </w:pPr>
          </w:p>
          <w:p>
            <w:pPr>
              <w:spacing w:after="20"/>
              <w:ind w:left="20"/>
              <w:jc w:val="both"/>
            </w:pPr>
            <w:r>
              <w:rPr>
                <w:rFonts w:ascii="Times New Roman"/>
                <w:b/>
                <w:i w:val="false"/>
                <w:color w:val="000000"/>
                <w:sz w:val="20"/>
              </w:rPr>
              <w:t>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Наименование</w:t>
            </w:r>
          </w:p>
          <w:p>
            <w:pPr>
              <w:spacing w:after="20"/>
              <w:ind w:left="20"/>
              <w:jc w:val="both"/>
            </w:pPr>
          </w:p>
          <w:p>
            <w:pPr>
              <w:spacing w:after="20"/>
              <w:ind w:left="20"/>
              <w:jc w:val="both"/>
            </w:pPr>
            <w:r>
              <w:rPr>
                <w:rFonts w:ascii="Times New Roman"/>
                <w:b/>
                <w:i w:val="false"/>
                <w:color w:val="000000"/>
                <w:sz w:val="20"/>
              </w:rPr>
              <w:t>
мероприятий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Форма завершения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Сроки завершения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Ответственные</w:t>
            </w:r>
          </w:p>
          <w:p>
            <w:pPr>
              <w:spacing w:after="20"/>
              <w:ind w:left="20"/>
              <w:jc w:val="both"/>
            </w:pPr>
          </w:p>
          <w:p>
            <w:pPr>
              <w:spacing w:after="20"/>
              <w:ind w:left="20"/>
              <w:jc w:val="both"/>
            </w:pPr>
            <w:r>
              <w:rPr>
                <w:rFonts w:ascii="Times New Roman"/>
                <w:b/>
                <w:i w:val="false"/>
                <w:color w:val="000000"/>
                <w:sz w:val="20"/>
              </w:rPr>
              <w:t>
исполнители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75"/>
          <w:p>
            <w:pPr>
              <w:spacing w:after="20"/>
              <w:ind w:left="20"/>
              <w:jc w:val="both"/>
            </w:pPr>
            <w:r>
              <w:rPr>
                <w:rFonts w:ascii="Times New Roman"/>
                <w:b w:val="false"/>
                <w:i w:val="false"/>
                <w:color w:val="000000"/>
                <w:sz w:val="20"/>
              </w:rPr>
              <w:t>
Целевой индикатор 1. Инвестиции в основной капитал, % от ВВП: 2022 г. – 17,5 %; 2023 г. – 21,0 %, 2024 г. – 23,0 %; 2025 г. – 25,0 %; 2025 г. – 25,1 %.</w:t>
            </w:r>
          </w:p>
          <w:bookmarkEnd w:id="275"/>
          <w:p>
            <w:pPr>
              <w:spacing w:after="20"/>
              <w:ind w:left="20"/>
              <w:jc w:val="both"/>
            </w:pPr>
            <w:r>
              <w:rPr>
                <w:rFonts w:ascii="Times New Roman"/>
                <w:b w:val="false"/>
                <w:i w:val="false"/>
                <w:color w:val="000000"/>
                <w:sz w:val="20"/>
              </w:rPr>
              <w:t>
Целевой индикатор 2. Валовый приток прямых иностранных инвестиций, млрд долл. США: 2022 г. – 24,0 млрд долл. США; 2023 г. – 24,4 млрд долл. США, 2024 г. – 24,8 млрд долл. США; 2025 г. – 25,1 млрд долл. США; 2026 г. – 25,5 млрд долл. США.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 Дальнейшее развитие инвестиционной экосистемы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ревизии соглашений о взаимной защите и поощрении инвестиций с целью их адаптации к глобальным и региональным тенденциям мировых потоков 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76"/>
          <w:p>
            <w:pPr>
              <w:spacing w:after="20"/>
              <w:ind w:left="20"/>
              <w:jc w:val="both"/>
            </w:pPr>
            <w:r>
              <w:rPr>
                <w:rFonts w:ascii="Times New Roman"/>
                <w:b w:val="false"/>
                <w:i w:val="false"/>
                <w:color w:val="000000"/>
                <w:sz w:val="20"/>
              </w:rPr>
              <w:t>
июль</w:t>
            </w:r>
          </w:p>
          <w:bookmarkEnd w:id="276"/>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заинтересованные государственные органы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улучшению системы урегулирования и разрешения инвестиционных споров в судебном порядке на основе анализа казахстанской и международной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77"/>
          <w:p>
            <w:pPr>
              <w:spacing w:after="20"/>
              <w:ind w:left="20"/>
              <w:jc w:val="both"/>
            </w:pPr>
            <w:r>
              <w:rPr>
                <w:rFonts w:ascii="Times New Roman"/>
                <w:b w:val="false"/>
                <w:i w:val="false"/>
                <w:color w:val="000000"/>
                <w:sz w:val="20"/>
              </w:rPr>
              <w:t>
октябрь</w:t>
            </w:r>
          </w:p>
          <w:bookmarkEnd w:id="277"/>
          <w:p>
            <w:pPr>
              <w:spacing w:after="20"/>
              <w:ind w:left="20"/>
              <w:jc w:val="both"/>
            </w:pPr>
            <w:r>
              <w:rPr>
                <w:rFonts w:ascii="Times New Roman"/>
                <w:b w:val="false"/>
                <w:i w:val="false"/>
                <w:color w:val="000000"/>
                <w:sz w:val="20"/>
              </w:rPr>
              <w:t>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ВС (по согласованию), ГП (по согласованию), МЮ, МФЦА (по согласованию), МИИР, МТИ, МЭ, МЭГПР, АО "НК "KAZAKH INVEST"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 размещения на информационных ресурсах органов государственных доходов Республики Казахстан разъяснительных руководств и/или информационных материалов по разъяснению норм налогового и таможенного законодательства, формирующих правоприменительную практику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на информационных ресурсах органов государственных доходов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2022-2026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комплексных мер по дальнейшему упрощению визового и миграционного режима, включая упрощение процедур получения деловых виз с продленным сроком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МИД, МТСЗН, МЦРИАП, КНБ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концептуальных рекомендаций для местных исполнительных органов в части обеспечения благоприятного инвестиционного климата в регионах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для МИО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МИД, МИИР, МЭ, МТИ, АО "НК "KAZAKH INVEST" (по согласованию), АО "КЦИЭ "QazIndustry"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диалоговых площадок и механизмов для эффективного взаимодействия с инвесторами в регионах в целях системного и оперативного реагирования на их жалобы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гг. Нур-Султана, Шымкента и Алматы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профессиональных компетенций в сфере государственной поддержки обрабатывающей промышленности для представителей загранучреждений Республики Казахстан в целях дальнейшей работы с потенциальными инвесторами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МИИР, МЗ, МКС, МНЭ, МСХ, МТИ, МЦРИАП, МЭГПР, МЭ, АО "НУХ "Байтерек" (по согласованию), АО "ФНБ "Самрук Казына" (по согласованию), АО "НК "KAZAKH INVEST" (по согласованию), МФЦА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инвестиционного климата регионов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рейтинг регионов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декабрь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МИД, АО "ИЭИ" (по согласованию), АО "НК "KAZAKH INVEST" (по согласованию), акиматы областей, гг. Нур-Султана, Шымкента и Алматы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Регулярный анализ нормативных правовых актов на выявление дублирующих функций, излишних процессов, усиливающих бюрократизацию процесса привлечения инвестиций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доклад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декабрь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"ИЭИ" (по согласованию), заинтересованные государственные органы и организации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Поэтапный полный (100%) перевод процесса получения инвесторами при реализации инвестиционных проектов разрешительных/уведомительных документов в онлайн формат, в том числе выдаваемых субъектами естественных монополий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услуг через портал "Электронное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2022–2026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заинтересованные государственные органы и организации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упрощению процедур выдачи разрешительных и иных документов для инвесторов (сокращение сроков, оптимизация процедур путем перевода в онлайн-формат)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2022–2023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МЦРИАП, МВД, МТСЗН, МИИР, МТИ, МСХ, МЭГПР, КНБ (по согласованию), АО "НК "KAZAKH INVEST"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обеспечению инвесторов готовыми производственными площадками по типу ready-built factory на базе специальных экономических и индустриальных 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2022–2023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МИД, акиматы областей, гг. Нур-Султана, Шымкента и Алматы,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Национального доклада по инвестициям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доклад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июня, 2023–2026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КПМ, МНЭ, МИД, АО "ИЭИ" (по согласованию), АО "НК "KAZAKH INVEST" (по согласованию), акиматы областей, гг. Нур-Султана, Шымкента и Алматы, заинтересованные государственные органы и организации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глубокого анализа и оценки лучших международных практик ESG с выработкой рекомендаций и предложений по их адаптации к условиям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доклад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"ИЭИ" (по согласованию), МИД, МФЦА (по согласованию), АО "НК "KAZAKH INVEST" (по согласованию), АО "ФНБ "Самрук-Казына" (по согласованию), АО "НУХ "Байтерек"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предложений по внедрению принципов ESG в систему государственного планирования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приказа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2023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"ИЭИ" (по согласованию), АСПИР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требований к содержанию годовых отчетов, публикуемых листинговыми компаниями по вопросам ESG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 НБ (по согласованию), МФ, МНЭ, АО "ИЭИ" (по согласованию), АО "ФНБ "Самрук-Казына" (по согласованию), АО "НУХ "Байтерек" (по согласованию), МФЦА (по согласованию), АО "НК "KAZAKH INVEST"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рекомендаций для участников финансового сектора по раскрытию информации о степени подверженности рискам ESG, а также процедуре выявления, оценки и управления этими рисками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2023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 НБ (по согласованию), МНЭ, АО "ИЭИ" (по согласованию), АО "НК "KAZAKH INVEST"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различных направлений поддержки для компаний, у которых будет верифицирована интеграция ESG-принципов в текущую деятельность и стратегию развития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доклад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2023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"ИЭИ"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инструментов устойчивого финансирования, включая "зеленое" финансирование, отвечающих принципам ESG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 НБ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иностранных инвесторов посредством участия/организации и презентации инвестиционных возможностей Республики Казахстан на инвестиционных мероприятиях (форумы, круглые столы, выставки, конференции, семинары и другие) в Республике Казахстан и/или за рубежом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инвестиционного имиджа Республики Казахстан путем медийного освещения и продвижения проводимых инвестиционных мероприятий по привлечению инвестиций и инвестиционных возможностей Республики Казахстан в крупных зарубежных и/или республиканских СМИ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декабрь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"мягкой инфраструктуры" иностранным инвесторам путем сопровождения делегаций/ визитов инвесторов в рамках изучения инвестиционных площадок, проведения переговоров с государственными органами, местными исполнительными органами, а также потенциальными бизнес-партнерами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декабрь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АО "НК "KAZAKH INVEST" (по согласованию), заинтересованные госорганы и организации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страновых инвестиционных программ в рамках трехуровневой системы привлечения инвестиций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декабрь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АО "НК "KAZAKH INVEST" (по согласованию), загранучреждения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инвестиционных предложений из числа нишевых проектов/приоритетных товаров/товарных групп, а также обзоров по приоритетным отраслям и товарам/товарным группам согласно международным стандартам с дальнейшим таргетированием инвесторов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подготовленные инвестиционные предложения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декабрь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АО "НК "KAZAKH INVEST" (по согласованию), заинтересованные государственные органы и организации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продвижения национального инвестиционного портала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бесперебойное функционирование Национального инвестиционного портала invest.gov.kz с регулярным обновлением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декабрь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АО "НК "KAZAKH INVEST" (по согласованию), акиматы областей, городов Нур-Султан, Алматы, Шымкент, заинтересованные государственные органы и организации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 Содействие росту инвестиционной активности частного сектора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развитию направления венчурного инвестирования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2022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МФЦА (по согласованию), заинтересованные государственные органы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новых инвестиционных инициатив, в том числе в регионах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декабрь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МИИР, МТИ, МЭГПР, МЭ, МФ, МСХ, АО "ФНБ "Самрук-Казына" (по согласованию), АО "НУХ "Байтерек" (по согласованию), АО "НК "KAZAKH INVEST" (по согласованию), акиматы областей, гг. Нур-Султан, Шымкент и Алматы, институты развития (по согласованию), заинтересованные государственные органы и организации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публикация постоянного списка/базы реализуемых и планируемых инвестиционных проектов, а также проектов, требующих финансирования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веб-сайтах государственных и местных исполнительных органов, организаций, а также национальном инвестиционном портале invest.gov.kz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декабрь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МИИР, МТИ, МЭГПР, МЭ, МФ, АО "ФНБ "Самрук-Казына" (по согласованию), АО "НУХ "Байтерек" (по согласованию), АО "НК "KAZAKH INVEST"(по согласованию), акиматы областей, гг. Нур-Султан, Шымкент и Алматы, институты развития (по согласованию), заинтересованные государственные органы и организации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инвестиционных возможностей Республики Казахстан посредством проведения ежегодного казахстанского инвестиционного круглого стола для иностранных инвесторов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декабрь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заинтересованные государственные органы и организации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подходов для соблюдения сбалансированности рисков, повышения качества проектов в рамках ГЧП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законопроекта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"Казахстанский центр государственно-частного партнерства"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сводного Pipeline проектов ГЧП с размещением на веб-сайте уполномоченного органа по государственному планированию и актуализацией на постоянной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перечень проектов ГЧП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78"/>
          <w:p>
            <w:pPr>
              <w:spacing w:after="20"/>
              <w:ind w:left="20"/>
              <w:jc w:val="both"/>
            </w:pPr>
            <w:r>
              <w:rPr>
                <w:rFonts w:ascii="Times New Roman"/>
                <w:b w:val="false"/>
                <w:i w:val="false"/>
                <w:color w:val="000000"/>
                <w:sz w:val="20"/>
              </w:rPr>
              <w:t>
декабрь,</w:t>
            </w:r>
          </w:p>
          <w:bookmarkEnd w:id="278"/>
          <w:p>
            <w:pPr>
              <w:spacing w:after="20"/>
              <w:ind w:left="20"/>
              <w:jc w:val="both"/>
            </w:pPr>
            <w:r>
              <w:rPr>
                <w:rFonts w:ascii="Times New Roman"/>
                <w:b w:val="false"/>
                <w:i w:val="false"/>
                <w:color w:val="000000"/>
                <w:sz w:val="20"/>
              </w:rPr>
              <w:t>
2022-2023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"Казахстанский центр государственно-частного партнерства"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рейтинговой оценки качества управления проектами ГЧП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приказа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"Казахстанский центр государственно-частного партнерства"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привлечению средств стратегических и розничных инвесторов, включая банки, страховые организации, фонды с государственным участием, компании квазигосударственного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МИД, заинтересованные государственные органы и организации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интеграции и продвижению казахстанского фондового рынка на международные рынки капитала и привлечению внешних портфельных инвестиций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декабрь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 МИД, заинтересованные государственные органы и организации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3. Раскрытие инвестиционного потенциала экономики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упрощению процедур банкротства, направленных на ускоренный выход несостоятельных предприятий из рынка, со сменой неэффективных собственников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АРРФР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проведению амнистии капиталов при условии их возвращения в экономику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АФМ (по согласованию), АРРФР (по согласованию), НБ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рейтинга инвестиционной привлекательности регионов проведение регулярного анализа региональных и отраслевых ограничений для привлечения инвестиций в экономику, в первую очередь, в проекты с экспортным потенциалом, в том числе анализа причин ухода каждой иностранной компании с выработкой рекомендаций и системных мер по устранению выявленных проблемных вопросов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2022–2026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МИИР, МЭ, МТИ, МЭГПР, АО "ИЭИ (по согласованию)", АО "НК "KAZAKH INVEST"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Поэтапный перевод (редомициляция) казахстанских компаний из иностранных юрисдикций и офшорных зон в юрисдикцию МФЦА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2022-2023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МФЦА (по согласованию), заинтересованные государственные органы и организации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запуска программы инвестиционного налогового резидентства, которая подразумевает получение инвестором и членами его семьи многократной въездной визы Республики Казахстан при условии внесения инвестиций в инструменты МФЦА, а также возможности признания налоговым резидентом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МФЦА (по согласованию), МИД, МФ,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прямых авиасообщений с мировыми финансовыми центрами по принципу "открытое небо"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МИД, МФЦА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возможности по пересмотру казахстанскими институциональными инвесторами квазигосударственного сектора своих стратегий инвестирования и внесения изменений в инвестиционные декларации в части установления обязательной доли инвестирования в "зеленые" облигации как отдельного вида инструмента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"Самрук-Казына" (по согласованию), АО "НУХ "Байтерек" (по согласованию), заинтересованные государственные органы и организации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сопровождение пула стратегических инвестиционных проектов для заключения соглашений об инвестициях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декабрь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 МФЦА (по согласованию), заинтересованные государственные органы и организации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новых инвесторов и обеспечение широкого охвата иностранных инвесторов путем обеспечения деятельности сети зарубежных представителей АО "НК "KAZAKH INVEST"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декабрь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деятельности зарубежных представителей АО "НК "KAZAKH INVEST" путем пересмотра квалификационных требований к кандидатам при отборе зарубежных представителей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79"/>
          <w:p>
            <w:pPr>
              <w:spacing w:after="20"/>
              <w:ind w:left="20"/>
              <w:jc w:val="both"/>
            </w:pPr>
            <w:r>
              <w:rPr>
                <w:rFonts w:ascii="Times New Roman"/>
                <w:b w:val="false"/>
                <w:i w:val="false"/>
                <w:color w:val="000000"/>
                <w:sz w:val="20"/>
              </w:rPr>
              <w:t>
декабрь</w:t>
            </w:r>
          </w:p>
          <w:bookmarkEnd w:id="279"/>
          <w:p>
            <w:pPr>
              <w:spacing w:after="20"/>
              <w:ind w:left="20"/>
              <w:jc w:val="both"/>
            </w:pPr>
            <w:r>
              <w:rPr>
                <w:rFonts w:ascii="Times New Roman"/>
                <w:b w:val="false"/>
                <w:i w:val="false"/>
                <w:color w:val="000000"/>
                <w:sz w:val="20"/>
              </w:rPr>
              <w:t>
2022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сервисной поддержки инвесторов в рамках "одного окна" АО "НК "KAZAKH INVEST"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декабрь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w:t>
            </w:r>
          </w:p>
        </w:tc>
      </w:tr>
    </w:tbl>
    <w:bookmarkStart w:name="z332" w:id="280"/>
    <w:p>
      <w:pPr>
        <w:spacing w:after="0"/>
        <w:ind w:left="0"/>
        <w:jc w:val="both"/>
      </w:pPr>
      <w:r>
        <w:rPr>
          <w:rFonts w:ascii="Times New Roman"/>
          <w:b w:val="false"/>
          <w:i w:val="false"/>
          <w:color w:val="000000"/>
          <w:sz w:val="28"/>
        </w:rPr>
        <w:t>
      Примечание: расшифровка аббревиатур</w:t>
      </w:r>
    </w:p>
    <w:bookmarkEnd w:id="28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"Атамекен"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"Атамекен"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МФЦА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"Администрация Международного финансового центра "Астана"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экономические зоны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юстиции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ФСМС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Фонд социального медицинского страхования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массовой информации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"Национальный управляющий холдинг "Байтерек"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Генеральная прокуратура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КФГД</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фонд гарантирования депозитов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Верховный Суд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"НИХ "Зерде"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"Национальный инфокоммуникационный холдинг "Зерде"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"Казахстан инжиниринг"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"Национальная компания "Казахстан инжиниринг"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"НГК "Казгеология"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"Национальная геологоразведочная компания "Казгеология"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по финансовому мониторингу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ГФСС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 социального страхования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государственно-частное партнерство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"Самрук-Казына"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"Фонд национального благосостояния "Самрук-Казына"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иностранных дел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иностранные инвестиции.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НБ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национальной безопасности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арбитражный центр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"ИЭИ"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"Институт экономических исследований"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ОЭСР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экономического сотрудничества и развития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"Kazakh Export"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"Экспортная страховая компания "Kazakh Export"</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"Национальная компания "Kazakh Invest"</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"QazExpoCongress"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"Национальная компания "QazExpoCongress"</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"КЦИЭ "QazIndustry"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"Казахстанский центр индустрии и экспорта "QazIndustry"</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"QazTrade"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"Центр развития торговой политики "QazTrade"</w:t>
            </w:r>
          </w:p>
        </w:tc>
      </w:tr>
    </w:tbl>
    <w:bookmarkStart w:name="z333" w:id="281"/>
    <w:p>
      <w:pPr>
        <w:spacing w:after="0"/>
        <w:ind w:left="0"/>
        <w:jc w:val="both"/>
      </w:pPr>
      <w:r>
        <w:rPr>
          <w:rFonts w:ascii="Times New Roman"/>
          <w:b w:val="false"/>
          <w:i w:val="false"/>
          <w:color w:val="000000"/>
          <w:sz w:val="28"/>
        </w:rPr>
        <w:t>
      _____________________________</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постановлению Правительства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2022 года № 482</w:t>
            </w:r>
          </w:p>
        </w:tc>
      </w:tr>
    </w:tbl>
    <w:bookmarkStart w:name="z335" w:id="282"/>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282"/>
    <w:bookmarkStart w:name="z336" w:id="28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августа 2017 года № 498 "Об утверждении Программы по привлечению инвестиций "Национальная инвестиционная стратегия" и внесении дополнения в постановление Правительства Республики Казахстан от 30 декабря 2015 года № 1136 "Об утверждении перечня правительственных программ и признании утратившими силу некоторых решений Правительства Республики Казахстан".</w:t>
      </w:r>
    </w:p>
    <w:bookmarkEnd w:id="283"/>
    <w:bookmarkStart w:name="z337" w:id="28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9</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19 апреля 2019 года № 215 "О некоторых вопросах акционерного общества "Казахстанский институт развития индустрии".</w:t>
      </w:r>
    </w:p>
    <w:bookmarkEnd w:id="284"/>
    <w:bookmarkStart w:name="z338" w:id="28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7</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29 июля 2019 года № 546 "О переименовании акционерного общества "Казахстанский центр индустрии и экспорта" в акционерное общество "Казахстанский центр индустрии и экспорта "QazIndustry".</w:t>
      </w:r>
    </w:p>
    <w:bookmarkEnd w:id="285"/>
    <w:bookmarkStart w:name="z339" w:id="28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июля 2019 года № 548 "Об утверждении Дорожной карты по дальнейшему привлечению инвестиций в Республику Казахстан".</w:t>
      </w:r>
    </w:p>
    <w:bookmarkEnd w:id="286"/>
    <w:bookmarkStart w:name="z340" w:id="28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16</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31 декабря 2020 года № 952 "О реорганизации акционерных обществ "Национальный управляющий холдинг "Байтерек" и "Национальный управляющий холдинг "КазАгро".</w:t>
      </w:r>
    </w:p>
    <w:bookmarkEnd w:id="287"/>
    <w:bookmarkStart w:name="z341" w:id="288"/>
    <w:p>
      <w:pPr>
        <w:spacing w:after="0"/>
        <w:ind w:left="0"/>
        <w:jc w:val="both"/>
      </w:pPr>
      <w:r>
        <w:rPr>
          <w:rFonts w:ascii="Times New Roman"/>
          <w:b w:val="false"/>
          <w:i w:val="false"/>
          <w:color w:val="000000"/>
          <w:sz w:val="28"/>
        </w:rPr>
        <w:t>
      ___________________________________________</w:t>
      </w:r>
    </w:p>
    <w:bookmarkEnd w:id="2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