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daad" w14:textId="763da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примечаний к приложению 8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Спортивным судьям за обслуживание одного дня спортивных соревнований, кроме игровых видов спорта, и обслуживание одной игры, но не более чем за две игры в день, спортивных соревнований по игровым видам спорта, проводимых по календарным планам спортивных мероприятий организаций, выплачивается: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спортивному судье международной категории 45 % от БДО;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спортивному судье высшей категории 36 % от БДО;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спортивному судье 30 % от БДО;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спортивному судье первой категории 24 % от БДО;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спортивному судье 21 % от БДО;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спортивному судье международной категории 75 % от БДО;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спортивному судье высшей категории 65 % от БДО;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спортивному судье 55 % от БДО;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спортивному судье первой категории 45 % от БДО;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спортивному судье 40 % от БДО;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спортивному судье международной категории 100 % от БДО;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национальному спортивному судье высшей категории 90 % от БДО;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национальному спортивному судье 80 % от БДО;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спортивному судье первой категории 70 % от БДО;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спортивному судье 60 % от БДО.".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апреля 2022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