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bf66" w14:textId="cafb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мая 2011 года № 474 "Об утверждении Правил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2022 года № 406.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2011 года № 474 "Об утверждении Правил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вносятся в текст на казахском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2022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2011 года № 474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 (далее – Закон) и определяют порядок возмещения разницы в денежном содержании, социальном, пенсионном и медицинском обеспечении,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части ежегодной денежной компенсации стоимости представительской экипировки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 (далее – сотрудники международных организаций).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разницы производится за счет и в пределах средств, предусмотренных на эти цели в республиканском бюджете по соответствующей бюджетной программе Министерству иностранных дел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оклады сотрудникам международных организаций устанавливаются в национальной валюте в размерах, предусмотренных персоналу загранучреждения Республики Казахстан (далее – загранучреждение) в соответствии с законодательством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разницы должностных окладов в иностранной валюте сотрудникам международных организаций не производится.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Пенсионное обеспечение сотрудников международных организаций производится в соответствии с законодательством Республики Казахстан в части персонала дипломатической службы, работающего в загранучреждениях.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разницы, предусмотренной законодательством Республики Казахстан, сотрудникам международных организаций осуществляется два раза в отчетный год, за исключением возмещения ежегодной денежной компенсации стоимости представительской экипировки и расходов по проезду в ежегодный оплачиваемый трудовой отпуск, осуществляемой один раз в отчетный год.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отчетным годом является календарный год – с 1 января по 31 декабря включительно.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завершении работы в международной организации в течение отчетного года сотруднику международной организации возмещение производится по окончании срока работы.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текущем финансовом году возмещение разницы сотрудникам международных организаций исчисляется со дня начала работы в международной организации, определяемого трудовым договором или внутренним актом международной организации.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Сотрудникам международных организаций, штаб-квартиры которых находятся на территории Республики Казахстан, возмещение разницы,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не производится.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возмещения разницы сотрудник международной организации предоставляет в загранучреждение в государстве пребывания справку соответствующей международной организации по форме согласно приложению 1 к настоящим Правилам, с обязательным указанием сумм фактически полученных средств на оплату: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по перечню гарантированного объема бесплатной медицинской помощи и в системе обязательного социального медицинского страхования;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транспортных расходов, связанных с направлением на работу в международную организацию при назначении на должность, возвращением сотрудника международной организации по окончании срока работы, а также с предоставлением ежегодного оплачиваемого отпуска либо смертью одного из членов семьи;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по дошкольному воспитанию и обучению, начальному, основному среднему и общему среднему образованию детей в период работы в международной организации;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ежегодной денежной компенсации стоимости представительской экипировки.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средства по какому-либо из перечисленных выше расходов в международной организации не выплачиваются отдельно и являются частью заработной платы, данная сумма также должна быть отражена отдельно в предоставляемой справке.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Предоставляемая сотрудником международной организации справка подписывается руководителем финансовой службы международной организации и заверяется ее печатью.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должна быть выдана не ранее чем за 30 календарных дней до обращения сотрудника международной организации за возмещением разницы в загранучреждение и должна содержать исчерпывающую информацию касательно получения или неполучения средств по каждому виду расходов, перечисленному в настоящем пункте Правил.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Справка также должна содержать сведения по полученным средствам в случае наступления событий,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справке сотрудник международной организации прилагает следующие подтверждающие документы: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расходам, указанным в подпункте 1) пункта 7 настоящих Правил, – копии страхового полиса и договора страхования (при наличии), в случае отсутствия вышеуказанных документов справку международной организации, содержащую информацию об объеме оказанных медицинских услуг, или иные документы, подтверждающие получение по перечню гарантированного объема бесплатной медицинской помощи и в системе обязательного социального медицинского страхования;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расходам, указанным в подпункте 2) пункта 7 настоящих Правил, – авиабилеты и посадочные талоны, счет-фактуру либо квитанцию;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расходам, указанным в подпункте 3) пункта 7 настоящих Правил, – копию договора на обучение детей (при наличии) и копии квитанций об оплате соответствующих образовательных услуг;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расходам, указанным в подпункте 4) пункта 7 настоящих Правил, – платежный документ (товарный чек, счет-фактуру), подтверждающий факт приобретения предметов представительской экипировки;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наступление событий,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ущерба, нанесенного сотруднику или работнику дипломатической службы или членам его семьи во время пребывания за границей при исполнении им своих служебных обязанностей либо деятельности, связанной с ними, утвержденным постановлением Правительства Республики Казахстан от 15 октября 2003 года № 1056.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 международной организации представляет в загранучреждение документы, предусмотренные в пунктах 7 и 9 настоящих Правил, в следующие сроки: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первое полугодие – не позднее 1 июля отчетного года;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второе полугодие – не позднее 25 ноября отчетного года.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завершения работы в международной организации в течение отчетного года сотрудник международной организации предоставляет документы, предусмотренные в пунктах 7 и 9 настоящих Правил, не позднее чем за 14 календарных дней до даты завершения работы в международной организации, за исключением транспортных расходов и расходов на медицинское обеспечение, которые должны быть предоставлены не позднее чем за 3 календарных дня до даты завершения работы в международной организации, за исключением случаев наступления обстоятельств непреодолимой силы (форс-мажор).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предоставления сотрудником международной организации справки и подтверждающих документов загранучреждение в государстве пребывания проверяет полноту предоставленных сотрудником международной организации документов, и в случае полного предоставления документов, предусмотренных в пунктах 7 и 9 настоящих Правил, выводит сумму разницы, подлежащую возмещению по сотруднику международной организации в сравнении с персоналом загранучреждения по приравненной должности по пунктам 7 и 8 настоящих Правил и направляет документы в Министерство иностранных дел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недостоверных и (или) неполных сведений загранучреждение возвращает документы вышеуказанным лицам, направленным на работу в международные организации, для приведения пакета документов в соответствие требованиям настоящих Правил в срок не более трех рабочих дней, но не позднее сроков, установленных в пункте 12 настоящих Правил, для обеспечения исполнения бюджета, начинающегося 1 января и завершающегося 31 декабря текущего финансового года.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Загранучреждение два раза в отчетный год предоставляет в Министерство иностранных дел Республики Казахстан по каждому сотруднику международной организации отчет по выплатам по форме согласно приложению 2 к настоящим Правилам: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первое полугодие – до 15 июля отчетного года;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второе полугодие – до 5 декабря отчетного года.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загранучреждение направляет в Министерство иностранных дел Республики Казахстан пакет документов, требуемых настоящими Правилами, несвоевременно и (или) не в полном объеме, Министерство иностранных дел Республики Казахстан отказывает загранучреждению в перечислении соответствующей суммы разницы.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 текущем финансовом году возмещение разницы должностным лицам, направленным на работу в международные организации от Республики Казахстан, за расходы, произведенные в предыдущем году.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получения отчета по выплатам Министерство иностранных дел Республики Казахстан перечисляет соответствующие суммы разницы, подлежащие возмещению: в иностранной валюте – в загранучреждения, в национальной валюте – на лицевые счета сотрудников международных организаций.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разницы должностным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направленным на работу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организации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занимавшим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персонала дипломатической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43"/>
    <w:p>
      <w:pPr>
        <w:spacing w:after="0"/>
        <w:ind w:left="0"/>
        <w:jc w:val="both"/>
      </w:pPr>
      <w:bookmarkStart w:name="z54" w:id="44"/>
      <w:r>
        <w:rPr>
          <w:rFonts w:ascii="Times New Roman"/>
          <w:b w:val="false"/>
          <w:i w:val="false"/>
          <w:color w:val="000000"/>
          <w:sz w:val="28"/>
        </w:rPr>
        <w:t>
      1. Ф.И.О. (при наличии) сотрудника международной организации:_____________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международной организации:____________________________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Должность в международной организации:_____________________________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Отчетный период: с __________ по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Наименование валюты (доллар США/евро):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выплат в международной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перечню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предоставлением ежегодного оплачиваемого отпуска, со смертью одного из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компенсация стоимости представительской экипировки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при наступлении событий,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 Закона Республики Казахстан "О дипломатической службе Республики Казахстан"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5"/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международной организации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наличии), подпись) М.П.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разницы должностным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направленным на работу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организации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занимавшим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персонала дипломатической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Наименование загранучреждения Республики Казахстан</w:t>
      </w:r>
    </w:p>
    <w:bookmarkEnd w:id="47"/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выплатам</w:t>
      </w:r>
    </w:p>
    <w:bookmarkEnd w:id="48"/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1. Ф.И.О. (при наличии) сотрудника международной организации: 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международной организации: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Должность в международной организации: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Отчетный период: с ____________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Приравненная должность в загранучреждении Республики Казахстан: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Наименование валюты (доллар США/евро):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загранучреждении Республики Казахстан по приравненной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международной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разницы, подлежащая возмещению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перечню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предоставлением ежегодного оплачиваемого отпуска, со смертью одного из членов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компенсация стоимости представительской экипировки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при наступлении событий,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 Закона Республики Казахстан "О дипломатической службе Республики Казахстан"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50"/>
      <w:r>
        <w:rPr>
          <w:rFonts w:ascii="Times New Roman"/>
          <w:b w:val="false"/>
          <w:i w:val="false"/>
          <w:color w:val="000000"/>
          <w:sz w:val="28"/>
        </w:rPr>
        <w:t>
      Руководитель загранучреждения Республики Казахстан             Подпись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Бухгалтер загранучреждения Республики Казахстан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                        Печать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