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cdd" w14:textId="770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2022 года № 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осуществление в пределах компетенции развития и продвижения несырьевого экспорта;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взаимодействие с отраслевыми государственными органами по вопросам развития и продвижения несырьевого экспорта и координирование их работы;";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разработка и утверждение мер по продвижению несырьевого экспорта с учетом принятых международных обязательств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отечественных товаров и услуг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55-1), 55-2), 55-3), 55-4), 55-5) и 55-6)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участие в формировании и реализации промышленной политики;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единого оператора по продвижению несырьевого экспорта посредством: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отечественных товаров и услуг обрабатывающей промышленности на внешние рынки посредством: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отечественных производителей за рубежом и организации национальных стендов казахстанских производителей за рубежом;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отечественных товаров и услуг обрабатывающей промышленности;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продвижении отечественных товаров и услуг обрабатывающей промышленности на международный рынок гуманитарной помощи;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разработка и утверждение правил биржевой торговли по согласованию с заинтересованными государственными органами;";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87-1), 87-2) и 87-3) следующего содержания: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"87-1) установление максимального размера торгового лота в одной торговой сессии, за исключением сельскохозяйственной продукции, в случаях, предусмотренных правилами биржевой торговли;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87-2) ведение реестра товарных бирж, организующих биржевые торги с биржевыми товарами, и реестра товарных бирж, организующих биржевые торги нестандартизированными товарами, а также размещение их на своем интернет-ресурсе;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87-3) ведение реестра маркет-мейкеров, а также размещение его на своем интернет-ресурсе;";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