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bce9" w14:textId="e80b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биологическим материалом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2022 года № 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биологическим материалом.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обмене биологическим материалом.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биологическим материалом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сотрудничестве в области ветеринарии от 12 марта 1993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распространения инфекционных болезней животных, совершенствования лабораторной диагностики особо опасных болезней животных, пополнения национальных коллекций микроорганизмов (штаммов) и защиты территорий государств - участников настоящего Соглашения от эпизоотий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сотрудничество и взаимная помощь компетентных органов Сторон в обмене биологическим материалом, совершенствовании лабораторной диагностики особо опасных болезней животных и предотвращении распространения инфекционных болезней животных на территориях государств - участников настоящего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в качестве компетентных органов Стороны уполномочивают свои центральные государственные ветеринарные органы.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лаборатория (центр) - государственная организация (государственное учреждение) Стороны, аккредитованная (аттестованное) в системе аккредитации (аттестации) государства - участника настоящего Соглашения и при необходимости в международной системе аккредитации и проводящая лабораторные исследования (испытания) в области ветеринарии, или структурное подразделение такого учреждения;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- центральные государственные ветеринарные органы, на которые в соответствии с законодательством государства - участника настоящего Соглашения возложены обеспечение контроля за соблюдением ветеринарного законодательства, реализация мероприятий по предупреждению и ликвидации заразных и иных болезней животных;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материал (биоматериал) - пробы (образцы), отобранные от клинически здоровых животных, подозрительных в заражении живых или павших животных с целью проведения лабораторных исследований (испытаний), которые могут содержать или содержат инфекционные либо паразитарные возбудители;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референтная лаборатория (центр) - аккредитованная государственная лаборатория, уполномоченная Стороной на выполнение референтных функций, не зависимая от производителей, поставщиков и потребителей продукции в референтной области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- компетентные органы Сторон или их подведомственные учреждения, отправляющие пробы (образцы);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- компетентные органы Сторон или их подведомственные учреждения, принимающие пробы (образцы).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биоматериала осуществляется в аккредитованных лабораториях (центрах) Сторон.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необходимость проведения лабораторных исследований (испытаний) биоматериала, отбора и исследования (испытания) проб (образцов) для лабораторных исследований (испытаний) определяются с учетом эпизоотической ситуации, общности научных интересов и по запросу Сторон.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биоматериала, содержащего возбудителей особо опасных болезней животных, осуществляется в соответствии с законодательством государств - участников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предоставляет пробы (образцы) получателю на безвозмездной основе.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Биоматериал будет использован получателем в его лаборатории с соответствующей системой защиты (биобезопасности) исключительно с целью проведения диагностических, мониторинговых и/или научно- исследовательских работ.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Биоматериал не будет использоваться в коммерческих целях, таких как производство или продажа коммерческих продуктов или услуг, для которых требуется коммерческая лицензия.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любых исследований получатель обязуется информировать поставщика о результатах проведения этих исследований. Получатель может использовать материал для иных целей по согласованию с поставщиком.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использует биоматериал исключительно в рамках настоящего Соглашения и обязуется уничтожить все остатки биоматериала по завершении их лабораторных исследований (испытаний).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соглашается соблюдать конфиденциальность при работе с любой письменной информацией поставщика о биоматериале, кроме информации, которая ранее была известна получателю или которая является или становится общедоступной не по вине получателя, или которая на законном основании раскрывается получателем или получателю без обязательств соблюдения конфиденциальности.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обязуется не разглашать конфиденциальную информацию в течение всего срока выполнения обязанностей, принятых им на себя в соответствии с настоящим Соглашением.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может публиковать или публично раскрывать результаты исследований только после предварительного согласования с поставщиком предлагаемой к раскрытию информации и выдачи им письменного согласия на такую публикацию или раскрытие.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является собственником биоматериала и имеет все права на биоматериал на время проведения исследований. Передача биоматериала не подразумевает передачу прав собственности на биоматериал получателю.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сохраняет за собой право распространять биоматериал среди других лиц и использовать его для своих собственных целей.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упаковка, отправка (транспортировка) материала осуществляются в соответствии с рекомендациями Всемирной организации по охране здоровья животных и другими международными правилами и стандартами. Расходы по отправке согласовываются между поставщиком и получателем. Каждая упаковка биоматериала сопровождается перечнем технических данных, содержащим детальные характеристики биоматериала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Соглашению). Возможно предоставление дополнительной информации по желанию поставщика.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компетентные органы Сторон в соответствии с законодательством государств - участников настоящего Соглашения могут использовать другие формы сотрудничества.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по выполнению настоящего Соглашения возлагаются на Межправительственный совет по сотрудничеству в области ветеринарии.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компетентных органов Сторон при проведении мероприятий по предупреждению, выявлению и пресечению распространения особо опасных болезней животных, в том числе по обмену биологическим материалом, может включать совместное планирование, использование средств и привлечение специалистов, обмен информацией о ходе и результатах проведения этих мероприятий.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мероприятий по реализации настоящего Соглашения осуществляется Сторонами за счет и в пределах средств, предусматриваемых в национальных бюджетах компетентных органов Сторон на выполнение их функций.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разрешения возможных споров и претензий материального характера положения настоящего Соглашения продолжают действовать в отношении вышедшей из него Стороны до полного урегулирования всех спорных вопросов.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спорных ситуаций при проведении лабораторных исследований (испытаний) конечными результатами признаются результаты лабораторных исследований (испытаний), полученные в референтной лаборатории (центре).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разрешения спорных ситуаций могут привлекаться референтные лаборатории (центры) Сторон, не являющихся сторонами спора, или референтные лаборатории (центры) третьих стран, наделенные Всемирной организацией по охране здоровья животных соответствующими полномочиями.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лабораторий (центров) референтными функциями и подтверждение компетентности референтных лабораторий (центров) осуществляются в порядке, установленном законодательством государств - участников настоящего Соглашения.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обжалования результатов лабораторных исследований (испытаний), проведенных лабораторией (центром), проводится в соответствии с законодательством государства - участника настоящего Соглашения.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референтных лабораторий (центров) с указанием их референтных функций размещается на сайтах компетентных органов Сторон в интернете.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 202_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 материалом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данных</w:t>
      </w:r>
      <w:r>
        <w:br/>
      </w:r>
      <w:r>
        <w:rPr>
          <w:rFonts w:ascii="Times New Roman"/>
          <w:b/>
          <w:i w:val="false"/>
          <w:color w:val="000000"/>
        </w:rPr>
        <w:t>(сопровождает каждую поставку биоматериала)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для каждой поставки в рамках Соглашения относительно передачи биоматериалов № _________ от __________ 202_ года и отвечает срокам и условиям Соглашения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образца (дд/мм/гг)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возраст животного, индивидуальный номер, кличка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место нахождения животного, владелец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Описание, эпизоотологические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Поражения кожи (афтозный материал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контейнер (проба №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07/01/2020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Корова, возраст 5 лет, № 00099901ХХ, "Зорька"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Россия, Приморский край, г. Владивосток, ул. Героев, д. 5.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Владелец Иванов А.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Содержится в частном подворье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Биоматериал ото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бран от коровы с клиническими признаками ящура.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Первые признаки отмечены владельцем 01.01.2020.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Животное не вакцинировано против ящура, ЗУД. Иных животных на подворье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Представленные в таблице данные являются примером для заполнения.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от имени ___________________       Подписано от имени ______________</w:t>
      </w:r>
    </w:p>
    <w:bookmarkEnd w:id="73"/>
    <w:p>
      <w:pPr>
        <w:spacing w:after="0"/>
        <w:ind w:left="0"/>
        <w:jc w:val="both"/>
      </w:pPr>
      <w:bookmarkStart w:name="z83" w:id="74"/>
      <w:r>
        <w:rPr>
          <w:rFonts w:ascii="Times New Roman"/>
          <w:b w:val="false"/>
          <w:i w:val="false"/>
          <w:color w:val="000000"/>
          <w:sz w:val="28"/>
        </w:rPr>
        <w:t>
      Директор или уполномоченное лицо             Директор или уполномоченное лицо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                                          Дата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электронные подписи. Получатель материала должен подписать и вернуть для подтверждения получения.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