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0031" w14:textId="1940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9 декабря 2021 года № 872 "О реализации Закона Республики Казахстан "О республиканском бюджете на 2022 – 2024 годы"</w:t>
      </w:r>
    </w:p>
    <w:p>
      <w:pPr>
        <w:spacing w:after="0"/>
        <w:ind w:left="0"/>
        <w:jc w:val="both"/>
      </w:pPr>
      <w:r>
        <w:rPr>
          <w:rFonts w:ascii="Times New Roman"/>
          <w:b w:val="false"/>
          <w:i w:val="false"/>
          <w:color w:val="000000"/>
          <w:sz w:val="28"/>
        </w:rPr>
        <w:t>Постановление Правительства Республики Казахстан от 13 мая 2022 года № 308.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01.01.2022.</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декабря 2021 года № 872 "О реализации Закона Республики Казахстан "О республиканском бюджете на 2022 – 2024 годы"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xml:space="preserve">
      "1. Принять к исполнению республиканский бюджет на 2022 – 2024 годы, в том числе на 2022 год, в следующих объемах: </w:t>
      </w:r>
    </w:p>
    <w:bookmarkEnd w:id="1"/>
    <w:bookmarkStart w:name="z8" w:id="2"/>
    <w:p>
      <w:pPr>
        <w:spacing w:after="0"/>
        <w:ind w:left="0"/>
        <w:jc w:val="both"/>
      </w:pPr>
      <w:r>
        <w:rPr>
          <w:rFonts w:ascii="Times New Roman"/>
          <w:b w:val="false"/>
          <w:i w:val="false"/>
          <w:color w:val="000000"/>
          <w:sz w:val="28"/>
        </w:rPr>
        <w:t>
      доходы –15 664 981 259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9 816 780 519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343 224 400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2 251 000 тысяча тенге;</w:t>
      </w:r>
    </w:p>
    <w:bookmarkEnd w:id="5"/>
    <w:bookmarkStart w:name="z12" w:id="6"/>
    <w:p>
      <w:pPr>
        <w:spacing w:after="0"/>
        <w:ind w:left="0"/>
        <w:jc w:val="both"/>
      </w:pPr>
      <w:r>
        <w:rPr>
          <w:rFonts w:ascii="Times New Roman"/>
          <w:b w:val="false"/>
          <w:i w:val="false"/>
          <w:color w:val="000000"/>
          <w:sz w:val="28"/>
        </w:rPr>
        <w:t>
      поступлениям трансфертов – 5 502 725 340 тысяч тенге;</w:t>
      </w:r>
    </w:p>
    <w:bookmarkEnd w:id="6"/>
    <w:bookmarkStart w:name="z13" w:id="7"/>
    <w:p>
      <w:pPr>
        <w:spacing w:after="0"/>
        <w:ind w:left="0"/>
        <w:jc w:val="both"/>
      </w:pPr>
      <w:r>
        <w:rPr>
          <w:rFonts w:ascii="Times New Roman"/>
          <w:b w:val="false"/>
          <w:i w:val="false"/>
          <w:color w:val="000000"/>
          <w:sz w:val="28"/>
        </w:rPr>
        <w:t>
      2) затраты – 18 062 677 021 тысяча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494 481 197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646 297 309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151 816 112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–86 085 873 тысячи тенге, в том числе:</w:t>
      </w:r>
    </w:p>
    <w:bookmarkEnd w:id="11"/>
    <w:bookmarkStart w:name="z18" w:id="12"/>
    <w:p>
      <w:pPr>
        <w:spacing w:after="0"/>
        <w:ind w:left="0"/>
        <w:jc w:val="both"/>
      </w:pPr>
      <w:r>
        <w:rPr>
          <w:rFonts w:ascii="Times New Roman"/>
          <w:b w:val="false"/>
          <w:i w:val="false"/>
          <w:color w:val="000000"/>
          <w:sz w:val="28"/>
        </w:rPr>
        <w:t>
      приобретение финансовых активов – 86 085 873 тысячи тенге;</w:t>
      </w:r>
    </w:p>
    <w:bookmarkEnd w:id="12"/>
    <w:bookmarkStart w:name="z19" w:id="13"/>
    <w:p>
      <w:pPr>
        <w:spacing w:after="0"/>
        <w:ind w:left="0"/>
        <w:jc w:val="both"/>
      </w:pPr>
      <w:r>
        <w:rPr>
          <w:rFonts w:ascii="Times New Roman"/>
          <w:b w:val="false"/>
          <w:i w:val="false"/>
          <w:color w:val="000000"/>
          <w:sz w:val="28"/>
        </w:rPr>
        <w:t>
      5) дефицит бюджета – -2 978 262 832 тысячи тенге, или 3,3 процента к валовому внутреннему продукту страны;</w:t>
      </w:r>
    </w:p>
    <w:bookmarkEnd w:id="13"/>
    <w:bookmarkStart w:name="z20" w:id="14"/>
    <w:p>
      <w:pPr>
        <w:spacing w:after="0"/>
        <w:ind w:left="0"/>
        <w:jc w:val="both"/>
      </w:pPr>
      <w:r>
        <w:rPr>
          <w:rFonts w:ascii="Times New Roman"/>
          <w:b w:val="false"/>
          <w:i w:val="false"/>
          <w:color w:val="000000"/>
          <w:sz w:val="28"/>
        </w:rPr>
        <w:t>
      6) ненефтяной дефицит бюджета – -9 342 602 832 тысячи тенге, или 10,2 процента к валовому внутреннему продукту страны;</w:t>
      </w:r>
    </w:p>
    <w:bookmarkEnd w:id="14"/>
    <w:bookmarkStart w:name="z21" w:id="15"/>
    <w:p>
      <w:pPr>
        <w:spacing w:after="0"/>
        <w:ind w:left="0"/>
        <w:jc w:val="both"/>
      </w:pPr>
      <w:r>
        <w:rPr>
          <w:rFonts w:ascii="Times New Roman"/>
          <w:b w:val="false"/>
          <w:i w:val="false"/>
          <w:color w:val="000000"/>
          <w:sz w:val="28"/>
        </w:rPr>
        <w:t>
      7) финансирование дефицита бюджета – 2 978 262 832 тысячи тенге.";</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дополнить подпунктами 4-1), 6-1), 8-1), 8-2), 14-1), 14-2) и 14-3) следующего содержания:</w:t>
      </w:r>
    </w:p>
    <w:bookmarkEnd w:id="17"/>
    <w:bookmarkStart w:name="z24" w:id="18"/>
    <w:p>
      <w:pPr>
        <w:spacing w:after="0"/>
        <w:ind w:left="0"/>
        <w:jc w:val="both"/>
      </w:pPr>
      <w:r>
        <w:rPr>
          <w:rFonts w:ascii="Times New Roman"/>
          <w:b w:val="false"/>
          <w:i w:val="false"/>
          <w:color w:val="000000"/>
          <w:sz w:val="28"/>
        </w:rPr>
        <w:t>
      "4-1) распределение сумм целевых текущих трансфертов бюджету города Алматы на восстановление материально-технической базы органов внутренних дел согласно приложению 4-1 к настоящему постановлению;";</w:t>
      </w:r>
    </w:p>
    <w:bookmarkEnd w:id="18"/>
    <w:bookmarkStart w:name="z25" w:id="19"/>
    <w:p>
      <w:pPr>
        <w:spacing w:after="0"/>
        <w:ind w:left="0"/>
        <w:jc w:val="both"/>
      </w:pPr>
      <w:r>
        <w:rPr>
          <w:rFonts w:ascii="Times New Roman"/>
          <w:b w:val="false"/>
          <w:i w:val="false"/>
          <w:color w:val="000000"/>
          <w:sz w:val="28"/>
        </w:rPr>
        <w:t>
      "6-1) распределение сумм целевых текущих трансфертов областным бюджетам, бюджету города республиканского значения, столицы на содержание и материально-техническое оснащение дополнительной штатной численности органов внутренних дел согласно приложению 6-1 к настоящему постановлению;";</w:t>
      </w:r>
    </w:p>
    <w:bookmarkEnd w:id="19"/>
    <w:bookmarkStart w:name="z26" w:id="20"/>
    <w:p>
      <w:pPr>
        <w:spacing w:after="0"/>
        <w:ind w:left="0"/>
        <w:jc w:val="both"/>
      </w:pPr>
      <w:r>
        <w:rPr>
          <w:rFonts w:ascii="Times New Roman"/>
          <w:b w:val="false"/>
          <w:i w:val="false"/>
          <w:color w:val="000000"/>
          <w:sz w:val="28"/>
        </w:rPr>
        <w:t>
      "8-1) распределение сумм целевых текущих трансфертов бюджету Кызылординской области на возмещение части расходов, понесенных субъектом лесного хозяйства при фитолесомелиоративных работах на осушенном дне Аральского моря (ОДАМ) согласно приложению 8-1 к настоящему постановлению;</w:t>
      </w:r>
    </w:p>
    <w:bookmarkEnd w:id="20"/>
    <w:bookmarkStart w:name="z27" w:id="21"/>
    <w:p>
      <w:pPr>
        <w:spacing w:after="0"/>
        <w:ind w:left="0"/>
        <w:jc w:val="both"/>
      </w:pPr>
      <w:r>
        <w:rPr>
          <w:rFonts w:ascii="Times New Roman"/>
          <w:b w:val="false"/>
          <w:i w:val="false"/>
          <w:color w:val="000000"/>
          <w:sz w:val="28"/>
        </w:rPr>
        <w:t>
      8-2) распределение сумм целевых текущих трансфертов областным бюджетам, бюджетам городов республиканского значения, столицы на субсидирование развития племенного животноводства, повышения продуктивности и качества продукции животноводства согласно приложению 8-2 к настоящему постановлению;";</w:t>
      </w:r>
    </w:p>
    <w:bookmarkEnd w:id="21"/>
    <w:bookmarkStart w:name="z28" w:id="22"/>
    <w:p>
      <w:pPr>
        <w:spacing w:after="0"/>
        <w:ind w:left="0"/>
        <w:jc w:val="both"/>
      </w:pPr>
      <w:r>
        <w:rPr>
          <w:rFonts w:ascii="Times New Roman"/>
          <w:b w:val="false"/>
          <w:i w:val="false"/>
          <w:color w:val="000000"/>
          <w:sz w:val="28"/>
        </w:rPr>
        <w:t>
      "14-1) распределение сумм целевых текущих трансфертов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согласно приложению 14-1 к настоящему постановлению;</w:t>
      </w:r>
    </w:p>
    <w:bookmarkEnd w:id="22"/>
    <w:bookmarkStart w:name="z29" w:id="23"/>
    <w:p>
      <w:pPr>
        <w:spacing w:after="0"/>
        <w:ind w:left="0"/>
        <w:jc w:val="both"/>
      </w:pPr>
      <w:r>
        <w:rPr>
          <w:rFonts w:ascii="Times New Roman"/>
          <w:b w:val="false"/>
          <w:i w:val="false"/>
          <w:color w:val="000000"/>
          <w:sz w:val="28"/>
        </w:rPr>
        <w:t>
      14-2) распределение сумм целевых текущих трансфертов областным бюджетам, бюджетам городов республиканского значения, столицы на субсидирование стоимости удобрений (за исключением органических) согласно приложению 14-2 к настоящему постановлению;</w:t>
      </w:r>
    </w:p>
    <w:bookmarkEnd w:id="23"/>
    <w:bookmarkStart w:name="z30" w:id="24"/>
    <w:p>
      <w:pPr>
        <w:spacing w:after="0"/>
        <w:ind w:left="0"/>
        <w:jc w:val="both"/>
      </w:pPr>
      <w:r>
        <w:rPr>
          <w:rFonts w:ascii="Times New Roman"/>
          <w:b w:val="false"/>
          <w:i w:val="false"/>
          <w:color w:val="000000"/>
          <w:sz w:val="28"/>
        </w:rPr>
        <w:t>
      14-3)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 согласно приложению 14-3 к настоящему постановлению;";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bookmarkStart w:name="z32" w:id="25"/>
    <w:p>
      <w:pPr>
        <w:spacing w:after="0"/>
        <w:ind w:left="0"/>
        <w:jc w:val="both"/>
      </w:pPr>
      <w:r>
        <w:rPr>
          <w:rFonts w:ascii="Times New Roman"/>
          <w:b w:val="false"/>
          <w:i w:val="false"/>
          <w:color w:val="000000"/>
          <w:sz w:val="28"/>
        </w:rPr>
        <w:t>
      дополнить подпунктами 34-1), 36-1), 41-1) и 48-1) следующего содержания:</w:t>
      </w:r>
    </w:p>
    <w:bookmarkEnd w:id="25"/>
    <w:bookmarkStart w:name="z33" w:id="26"/>
    <w:p>
      <w:pPr>
        <w:spacing w:after="0"/>
        <w:ind w:left="0"/>
        <w:jc w:val="both"/>
      </w:pPr>
      <w:r>
        <w:rPr>
          <w:rFonts w:ascii="Times New Roman"/>
          <w:b w:val="false"/>
          <w:i w:val="false"/>
          <w:color w:val="000000"/>
          <w:sz w:val="28"/>
        </w:rPr>
        <w:t>
      "34-1) распределение сумм целевых текущих трансфертов областным бюджетам на доплату лучшим педагогам организаций образования, реализующим учебные программы начального, основного и общего среднего образования, привлеченным в регионы, имеющие дефицит учителей, согласно приложению 34-1 к настоящему постановлению;";</w:t>
      </w:r>
    </w:p>
    <w:bookmarkEnd w:id="26"/>
    <w:bookmarkStart w:name="z34" w:id="27"/>
    <w:p>
      <w:pPr>
        <w:spacing w:after="0"/>
        <w:ind w:left="0"/>
        <w:jc w:val="both"/>
      </w:pPr>
      <w:r>
        <w:rPr>
          <w:rFonts w:ascii="Times New Roman"/>
          <w:b w:val="false"/>
          <w:i w:val="false"/>
          <w:color w:val="000000"/>
          <w:sz w:val="28"/>
        </w:rPr>
        <w:t>
      "36-1) распределение сумм целевых текущих трансфертов областным бюджетам, бюджетам городов республиканского значения, столицы на обеспечение молодежи бесплатным техническим и профессиональным образованием по востребованным специальностям согласно приложению 36-1 к настоящему постановлению;";</w:t>
      </w:r>
    </w:p>
    <w:bookmarkEnd w:id="27"/>
    <w:bookmarkStart w:name="z35" w:id="28"/>
    <w:p>
      <w:pPr>
        <w:spacing w:after="0"/>
        <w:ind w:left="0"/>
        <w:jc w:val="both"/>
      </w:pPr>
      <w:r>
        <w:rPr>
          <w:rFonts w:ascii="Times New Roman"/>
          <w:b w:val="false"/>
          <w:i w:val="false"/>
          <w:color w:val="000000"/>
          <w:sz w:val="28"/>
        </w:rPr>
        <w:t>
      "41-1)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согласно приложению 41-1 к настоящему постановлению;";</w:t>
      </w:r>
    </w:p>
    <w:bookmarkEnd w:id="28"/>
    <w:bookmarkStart w:name="z36" w:id="29"/>
    <w:p>
      <w:pPr>
        <w:spacing w:after="0"/>
        <w:ind w:left="0"/>
        <w:jc w:val="both"/>
      </w:pPr>
      <w:r>
        <w:rPr>
          <w:rFonts w:ascii="Times New Roman"/>
          <w:b w:val="false"/>
          <w:i w:val="false"/>
          <w:color w:val="000000"/>
          <w:sz w:val="28"/>
        </w:rPr>
        <w:t>
      "48-1) распределение сумм целевых текущих трансфертов бюджету Северо-Казахстанской области на сохранение археологических памятников согласно приложению 48-1 к настоящему постановлению;";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xml:space="preserve">
      "53)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Национального проекта по развитию предпринимательства на 2021-2025 годы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постановлению;";</w:t>
      </w:r>
    </w:p>
    <w:bookmarkEnd w:id="30"/>
    <w:bookmarkStart w:name="z39" w:id="31"/>
    <w:p>
      <w:pPr>
        <w:spacing w:after="0"/>
        <w:ind w:left="0"/>
        <w:jc w:val="both"/>
      </w:pPr>
      <w:r>
        <w:rPr>
          <w:rFonts w:ascii="Times New Roman"/>
          <w:b w:val="false"/>
          <w:i w:val="false"/>
          <w:color w:val="000000"/>
          <w:sz w:val="28"/>
        </w:rPr>
        <w:t>
      дополнить подпунктами 53-1), 54-1), 57-1) и 57-2) следующего содержания:</w:t>
      </w:r>
    </w:p>
    <w:bookmarkEnd w:id="31"/>
    <w:bookmarkStart w:name="z40" w:id="32"/>
    <w:p>
      <w:pPr>
        <w:spacing w:after="0"/>
        <w:ind w:left="0"/>
        <w:jc w:val="both"/>
      </w:pPr>
      <w:r>
        <w:rPr>
          <w:rFonts w:ascii="Times New Roman"/>
          <w:b w:val="false"/>
          <w:i w:val="false"/>
          <w:color w:val="000000"/>
          <w:sz w:val="28"/>
        </w:rPr>
        <w:t>
      "53-1) распределение сумм целевых текущих трансфертов областным бюджетам, бюджетам городов республиканского значения, столицы на повышение эффективности деятельности депутатов маслихатов согласно приложению 53-1 к настоящему постановлению;";</w:t>
      </w:r>
    </w:p>
    <w:bookmarkEnd w:id="32"/>
    <w:bookmarkStart w:name="z41" w:id="33"/>
    <w:p>
      <w:pPr>
        <w:spacing w:after="0"/>
        <w:ind w:left="0"/>
        <w:jc w:val="both"/>
      </w:pPr>
      <w:r>
        <w:rPr>
          <w:rFonts w:ascii="Times New Roman"/>
          <w:b w:val="false"/>
          <w:i w:val="false"/>
          <w:color w:val="000000"/>
          <w:sz w:val="28"/>
        </w:rPr>
        <w:t>
      "54-1)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приложению 54-1 к настоящему постановлению;";</w:t>
      </w:r>
    </w:p>
    <w:bookmarkEnd w:id="33"/>
    <w:bookmarkStart w:name="z42" w:id="34"/>
    <w:p>
      <w:pPr>
        <w:spacing w:after="0"/>
        <w:ind w:left="0"/>
        <w:jc w:val="both"/>
      </w:pPr>
      <w:r>
        <w:rPr>
          <w:rFonts w:ascii="Times New Roman"/>
          <w:b w:val="false"/>
          <w:i w:val="false"/>
          <w:color w:val="000000"/>
          <w:sz w:val="28"/>
        </w:rPr>
        <w:t>
      "57-1) распределение сумм кредитования областным бюджетам для микрокредитования в сельских населенных пунктах и малых городах согласно приложению 57-1 к настоящему постановлению;</w:t>
      </w:r>
    </w:p>
    <w:bookmarkEnd w:id="34"/>
    <w:bookmarkStart w:name="z43" w:id="35"/>
    <w:p>
      <w:pPr>
        <w:spacing w:after="0"/>
        <w:ind w:left="0"/>
        <w:jc w:val="both"/>
      </w:pPr>
      <w:r>
        <w:rPr>
          <w:rFonts w:ascii="Times New Roman"/>
          <w:b w:val="false"/>
          <w:i w:val="false"/>
          <w:color w:val="000000"/>
          <w:sz w:val="28"/>
        </w:rPr>
        <w:t>
      57-2) распределение сумм кредитования областным бюджетам для приобретения субъектами агропромышленного комплекса ирригационных систем и финансирования подготовительных работ по их установке согласно приложению 57-2 к настоящему постановлению;"</w:t>
      </w:r>
    </w:p>
    <w:bookmarkEnd w:id="35"/>
    <w:bookmarkStart w:name="z44" w:id="36"/>
    <w:p>
      <w:pPr>
        <w:spacing w:after="0"/>
        <w:ind w:left="0"/>
        <w:jc w:val="both"/>
      </w:pPr>
      <w:r>
        <w:rPr>
          <w:rFonts w:ascii="Times New Roman"/>
          <w:b w:val="false"/>
          <w:i w:val="false"/>
          <w:color w:val="000000"/>
          <w:sz w:val="28"/>
        </w:rPr>
        <w:t>
      дополнить пунктом 4-1 следующего содержания:</w:t>
      </w:r>
    </w:p>
    <w:bookmarkEnd w:id="36"/>
    <w:bookmarkStart w:name="z45" w:id="37"/>
    <w:p>
      <w:pPr>
        <w:spacing w:after="0"/>
        <w:ind w:left="0"/>
        <w:jc w:val="both"/>
      </w:pPr>
      <w:r>
        <w:rPr>
          <w:rFonts w:ascii="Times New Roman"/>
          <w:b w:val="false"/>
          <w:i w:val="false"/>
          <w:color w:val="000000"/>
          <w:sz w:val="28"/>
        </w:rPr>
        <w:t>
      "4-1. Министерству сельского хозяйства Республики Казахстан в установленном законодательством порядке внести в Правительство Республики Казахстан в срок до 1 июля 2022 года проект решения о порядке использования целевых текущих трансфертов областными бюджетами, бюджетами городов республиканского значения, столицы на 2022 год, указанного в подпункте 8-2) пункта 2 настоящего постановления.".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2,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настоящему постановлению;</w:t>
      </w:r>
    </w:p>
    <w:bookmarkStart w:name="z47" w:id="38"/>
    <w:p>
      <w:pPr>
        <w:spacing w:after="0"/>
        <w:ind w:left="0"/>
        <w:jc w:val="both"/>
      </w:pPr>
      <w:r>
        <w:rPr>
          <w:rFonts w:ascii="Times New Roman"/>
          <w:b w:val="false"/>
          <w:i w:val="false"/>
          <w:color w:val="000000"/>
          <w:sz w:val="28"/>
        </w:rPr>
        <w:t xml:space="preserve">
      дополнить указанное постановление приложениями 4-1, 6-1, 8-1, 8-2, 14-1, 14-2, 14-3, 34-1, 36-1, 41-1, 48-1, 53-1, 54-1, 57-1 и 57-2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к настоящему постановлению;</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исключить;</w:t>
      </w:r>
    </w:p>
    <w:bookmarkStart w:name="z49" w:id="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53</w:t>
      </w:r>
      <w:r>
        <w:rPr>
          <w:rFonts w:ascii="Times New Roman"/>
          <w:b w:val="false"/>
          <w:i w:val="false"/>
          <w:color w:val="000000"/>
          <w:sz w:val="28"/>
        </w:rPr>
        <w:t xml:space="preserve"> изложить в следующей редакции:</w:t>
      </w:r>
    </w:p>
    <w:bookmarkEnd w:id="39"/>
    <w:bookmarkStart w:name="z50" w:id="40"/>
    <w:p>
      <w:pPr>
        <w:spacing w:after="0"/>
        <w:ind w:left="0"/>
        <w:jc w:val="both"/>
      </w:pPr>
      <w:r>
        <w:rPr>
          <w:rFonts w:ascii="Times New Roman"/>
          <w:b w:val="false"/>
          <w:i w:val="false"/>
          <w:color w:val="000000"/>
          <w:sz w:val="28"/>
        </w:rPr>
        <w:t>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Национального проекта по развитию предпринимательства на 2021-2025 годы".</w:t>
      </w:r>
    </w:p>
    <w:bookmarkEnd w:id="40"/>
    <w:bookmarkStart w:name="z51" w:id="41"/>
    <w:p>
      <w:pPr>
        <w:spacing w:after="0"/>
        <w:ind w:left="0"/>
        <w:jc w:val="both"/>
      </w:pPr>
      <w:r>
        <w:rPr>
          <w:rFonts w:ascii="Times New Roman"/>
          <w:b w:val="false"/>
          <w:i w:val="false"/>
          <w:color w:val="000000"/>
          <w:sz w:val="28"/>
        </w:rPr>
        <w:t>
      2. Центральным исполнительным органам в двухнедельный срок обеспечить приведение ранее принятых решений Правительства Республики Казахстан в соответствие с настоящим постановлением.</w:t>
      </w:r>
    </w:p>
    <w:bookmarkEnd w:id="41"/>
    <w:bookmarkStart w:name="z52" w:id="42"/>
    <w:p>
      <w:pPr>
        <w:spacing w:after="0"/>
        <w:ind w:left="0"/>
        <w:jc w:val="both"/>
      </w:pPr>
      <w:r>
        <w:rPr>
          <w:rFonts w:ascii="Times New Roman"/>
          <w:b w:val="false"/>
          <w:i w:val="false"/>
          <w:color w:val="000000"/>
          <w:sz w:val="28"/>
        </w:rPr>
        <w:t>
      3. Настоящее постановление вводится в действие с 1 января 2022 года.</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56" w:id="43"/>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2 011 847 165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445 486 970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174 452 449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394 532 415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33 537 018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33 142 906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материально-технического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сетей резервного электроснабжения существующих административных зданий Парламента Республики Казахстан (Сенат, Мажилис), расположенных по пр. Мәңгілік Ел, дом №2 и №4, района Есиль г.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58 076 079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34 045 874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11 362 824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41 973 478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4 785 815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2 автомобиля V-типа для IВ, IIIА климатических подрайонов с обычными геологическими условиями" в селе Жибек жолы, Аршалынского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2 автомобиля V-го типа для IВ и IIIА климатических подрайонов с обычными геологическими условиями" в селе Талапкер, Целиноградского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с жидкого топлива на газовое с давлением до 0,3 МПа СПЧ-6 города Щучинска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с жидкого топлива на газовое с давлением до 0,3 МПа СПЧ-7 города Щучинск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с жидкого топлива на газовое с давлением до 0,3 МПа СПЧ-9 с.Зеленый Бор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станций на берегу озера Большое Чебачье Бурабайского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20 892 250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17 014 391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защитных сооружений на реке Хоргос в районе Международного центра приграничного сотрудничества и зданий таможни "Коргос" (Хоргос-1)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ІІ-го типа для II, IIIА, IIIВ, IVГ климатических районов с сейсмической активностью 8 баллов в г. Талдыкорган по ул. Балапанова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Жезказгане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Сатпаев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по привязке типового проекта на "Строительство комплекса пожарного депо на 4 автомобиля II-го типа для IВ и IIIА климатических подрайонов с обычными геологическими условиями в г. Рудный"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 здания пожарного депо г.Аральск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г.Петропавловск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663 070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 типа для IVА IVГ климатических подрайонов с сейсмической активностью 7 баллов" в городе Туркестане по трассе Кентау 048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привязке типового проекта "Строительство "Комплекса пожарного депо на 4 автомобиля II типа для IVA, IVГ климатических подрайонов с обычными геологическими условиями" в городе Туркестане Туркестанской области, по трассе Шаульдер"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привязке типового проекта "Строительство "Комплекса пожарного депо на 2 автомобиля V типа IIIА, IIIВ, IVГ климатических подрайонов с сейсмической активностью 8 баллов" в селе Кызыласкер сельского округа Актобе Келесского района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14 290 471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бассейне реки Аксай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верховьях реки Улкен Алматы ниже устья реки Аюсай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ангаров для хранения и технического обслуживания ВС (воздушных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16 102 601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15 193 856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геоинформационной платформы специального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20 395 948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7 752 626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Жезказгане"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Кызылорде"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Туркестане"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 Республики Казахстан в городе Астане (авиационная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"Биометрическая идентификация личности"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 в "Учреждении ЕЦ 166/25" из типового проекта "Специализированное исправительное учреждение на 1500 мест" для IB, IIIA климатических подрайонов с обычными геологическими условиями ТП РК 1500 СИУ (IB, IIIA)-2.2-2012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места в "Учреждении ЕЦ 166/5" из типового проекта "Специализированное исправительное учреждение на 1500 мест" для IB, IIIA климатических подрайонов с обычными геологическими условиями ТП РК 1500 СИУ (IB, IIIA)-2.2-2012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2 825 969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здания городского суда в г.Есик Енбекшиказахского района Алматинской области (привязка ТП РК 5 3РС (IB, IIID, IVГ)-9С-2.2-2011).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городского суда в г.Капшагай Алматинской области (привязка ТП РК 5 3РС (IB, IIID, IVГ)-7С-2.2-2010).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Г.Мусрепова Северо-Казахстанской области. Корректировка (по ТП РК 3 3С-2.2-2013)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для размещения сотрудников прокуратуры Туркестанской области в городе Туркестане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2 152 417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2 152 417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реконструкции существующего фасада здания со сносом аварийных строений и благоустройством прилегающей территории Алматинского хореографического Училища им. А. Селезнева расположенного по адресу: г. Алматы, ул. Масанчи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49 169 410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49 169 410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 выпуску иммунобиологических препаратов в соотвествиии с требованиями GMP в городе Алматы по ул. Жахангер, 14 (разработка проектно-сметной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"Строительство многопрофильной больницы на 120 коек расположенной по адресу: ул. Ладушкина 120А при РГП на ПХВ "Республиканский клинический госпиталь для инвалидов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проектно-сметной документации на строительство Национального научного онкологического центра в городе Нур-Султане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33 983 573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33 083 006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1 324 303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 центра "Иссык" в селе Орікті, Рахатского сельского округа, Енбекшиказахского района,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1 374 831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Государственного историко-культурного музея-заповедника "Азрет Султан" в г.Туркестане,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городища "Сауран", Государственного историко-культурного заповедника-музея "Азрет Султан" в г.Кентау,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854 039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и установление монументального искусства "Памятник казахского народного поэта Абая в сквере "Театральный", по ул. Фрунзе" с приспособлением прилегающей территории (город Бишкек Кыргызская Республика)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Управление Делами Президента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Золотоборского лесничества ГНПП "Бурабай" в поселке Мадениет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2-ая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автомобильной дороги от поселка Боровое до курортной зоны "AQBURA"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46 777 898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46 777 898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3 530 634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уcтройством катастрофического водосброса с отводящим каналом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Есильского контррегулятора на реке Есиль в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Нуринского группового водопровода протяженностью 337 км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сооружений для подпитки Астанинского водохранилища"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3 238 981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"Строительство Каскеленского группового водовода в Карасайском районе Алматинской области. I очередь (2-й и 3-й пусковые комплексы) и II очередь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пусковой комплекс)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(3-й пусковой комплекс)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группового водопровода "Кереген-Сагыз-Жамансор" Кызылкогинского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6 скважин Кояндинского группового водопровода Курмангазинского района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683 092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5 517 094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и техническое перевооружение сооружений Ынталинского водохранилища на реке Шабакты Сарысуйского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Ргайты на реке Ргайты в Кордайском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Акмола на реке Талас на границе Таласского и Байзакского районов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Аспаринского подпитывающего тракта в Меркенском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Ргайты на реке Ргайты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Калгуты на реке Калгуты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Акмола на реке Талас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2 402 470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р.Большой Узень в районе с.Акпатер Казталовского района Западно-Казахстанской области, IV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выше поселка Жалпактал Казталовского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на реке Большой Узень выше поселка Жалпактал Казталовского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Эскулинского водовода с учетом водоснабжения города Жезказган Карагандинской области" (Корректировка №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оросительной системы на площади 314 га в Шешенкаринском с.о. Бухар-Жырауского района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3 117 857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2 868 500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№1 в Жанакорганском районе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Кызылординского гидроузла Кызылординской области. I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строительство водохранилища на участке Кумискеткен реки Сырдарья для аккумулирования вод Шиелийского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на протоке Караузяк для аккумулирования воды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строительство водохранилища на участке Кумискеткен реки Сырдарья для аккумулирования вод Шиелийского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Байкожинского группового водопровода Казалинского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населенных пунктов Акшымырау и Кызан группового водопровода "Казба-Акшымырау-Кызан" Мангистауского филиала РГП "Казводхоз" 2-этап строительства (Строительство второй нити водовода между селами Акшымырау и Кызан)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3 086 617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подъҰма до насосной станции седьмого подъҰма (первый этап) Айыртауского района и района Шал акына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Булаевского группового водопровода и строительство водоводов и отводов к сельским населенным пунктам (СНП) Тайыншинского района СКО, 4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водоводов, отводов к сельским населенным пунктам, подключенных к Ишимскому групповому водопроводу, расположенному: Северо-Казахстанская обл., район Шал акына, с. Мерген, с.Куприяновка, с. Крещенка, с. Белоградовка, с. Городецкое, с. Кривощеково, с. Алкагаш, с.Ровное, с. Аканбарак, с. Коноваловка, с.Коктерек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водоводов, отводов и разводящих сетей сельских населенных пунктов, подключенных к Ишимскому групповому водопроводу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2 540 566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Мактааральском районе ЮКО.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"Куртай"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К-26 с гидротехническими сооружениями с внедрением автоматизации водоучета и водораспределения в Мактаральском районе Южно-Казахстанской области (2-очередь)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плотины Коксарайского контррегулятора по увеличению устойчивости на реке Сырдарья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95 547 524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29 404 996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23 933 690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66 142 528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внутренних источников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5 597 663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"Уральск - Оренбург" участок "Подстепное - Федоровка - гр РФ. (на Илек)" протяженностью 144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"Таскала"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"Урлитобе"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Проектно-изыскательские работы, реконструкция и модернизация автомобильного пункта пропуска "Карасу" казахстанско-кыргызской границе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Управление Делами Президента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15 433 279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40 603 636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кабельной линии 10 кВ для присоединения объекта РГП "Больница Медицинского центра Управления Делами Президента РК" к электрическим сетям подстанции 110/10/6 кВ "Насосная"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поликлинического корпуса на 450 посещений в смену для РГП "Больница Медицинского центра Управления Делами Президента Республики Казахстан"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комплекса спортивных сооружений"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w:t>
            </w:r>
            <w:r>
              <w:rPr>
                <w:rFonts w:ascii="Times New Roman"/>
                <w:b/>
                <w:i w:val="false"/>
                <w:color w:val="000000"/>
                <w:sz w:val="20"/>
              </w:rPr>
              <w:t>участия государства в уставном капитале юридических лиц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86 085 873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"Казахский национальный женский педагогический университет"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"Продовольственная контрактная корпорация" для реализации государственной политики по стимулированию агропромышленного комплекса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420 857 095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36 060 640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9 390 336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9 361 615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9 361 615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6 470 820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Жамбылской области на строительство объектов общественного порядка и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1 632 857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1 632 857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45 108 746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45 108 746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Алматинской, Атырауской и Мангистауской областей на строительство объектов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28 233 187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7 580 207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учебно-лабораторного корпуса "Kozybaev University Teaching and research center"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10 850 813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10 850 813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4 543 090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4 307 723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труда и социальной защиты населения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4 296 761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2 446 062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2 256 653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1 172 379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58 457 004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58 457 004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924 473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3 655 057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4 159 621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2 330 656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761 469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1 099 649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3 616 517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города Нур-Султан, Жамбылской и Северо-Казахстанской областей на строительствои (или) реконструкцию жилья коммунального жилищного фонда в рамках пилотных проектов по новой схеме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социально уязвимых слоев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1 793 175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1 460 956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на строительство жилья для малообеспеченных многодетных семей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2 384 333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1 087 695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783 028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Щучинско-Боровской курортной зоны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Алматинской области на развитие систем водоснабжения и водоотведения туристской зоны озера Алаколь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19 069 302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6 190 287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8 208 702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44 950 075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44 950 075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1 911 669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6 528 935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769 343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29 372 676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44 209 384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24 209 384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3 796 325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7 157 465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Северо-Казахстанской области на увеличение уставного капитала АО "Социально-предпринимательская корпорация "Солтүстік"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32 223 209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32 223 209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автомобильных шин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Северо-Казахстанской области для увеличения уставного капитала АО "Социально-предпринимательская корпорация "Солтүстік" для создания новых производственных площадок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10 822 310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34 692 773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34 692 773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республиканского бюджета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2 029 251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города Алматы на увеличение уставного капитала юридических лиц на строительство метрополитена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18 660 122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107 700 380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107 700 380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66 920 714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915 796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881 227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1 413 237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5 290 029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3 030 443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1 075 226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45 902 809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5 385 655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1 366 390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1 925 010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10 513 204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3 158 875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3 245 350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1 659 380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1 734 147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1 118 487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417 746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1 344 513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1 378 060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541 757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782 198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19 102 500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3 229 537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4 269 173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2 122 807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2 484 930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1 222 141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1 475 879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4 089 552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4 812 703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1 169 795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1 403 570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3 678 969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Алматы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5 578 756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1 937 553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379 610 928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4 612 030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370 998 898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проекта по производству главных передач ведущих мостов грузовой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324 222 400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проекта "Организация производства шин в городе Сарани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2020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по реализации в лизинг тракторов, комбайнов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проектов обрабатывающей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реализации проекта по увеличению уровня локализации балок ведущих мостов грузовой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"Фонд развития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505 270 116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227 088 664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110 055 746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94 361 397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социально уязвимых слоев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4 769 231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811 932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531 773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 строительство жилья для малообеспеченных многодетных семей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6 344 103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1 440 492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2 865 318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528 234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работающей молодежи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573 744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8 166 961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3 817 058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2 364 355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2 720 640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7 379 569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8 333 375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4 940 710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4 528 813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3 849 977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1 412 273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6 172 617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10 535 050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5 160 029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6 788 410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109 328 032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2 029 907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1 584 616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6 391 266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1 572 747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319 159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Жамбылская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1 692 374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795 499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Карагандинская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7 222 854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2 803 246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Костанайская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5 196 283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2 372 458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1 852 052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1 329 150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2 468 583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8 145 772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4 686 604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15 158 622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7 464 683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8 738 504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2 558 649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778 386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6 443 350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40 620 219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2 150 669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66 739 504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6 641 605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10 570 467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5 587 684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1 553 506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3 220 752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5 226 010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1 261 973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8 768 609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815 146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4 105 217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3 899 698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1 701 112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9 774 993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1 655 320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1 004 466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4 637 090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3 750 092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7 056 736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1 766 230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10 402 757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5 118 734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3 970 960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1 752 707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949 025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1 433 659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7 002 446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5 649 370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4 487 991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9 114 419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12 111 292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4 867 140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3 013 839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1 759 509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1 597 576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1 034 115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9 765 620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10 699 444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2 515 119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1 735 940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"Караганды - Аягоз - Тарбагатай - Бугаз" участок "Караганды - Аягоз"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республиканского значения "Семей - Усть - Каменогорск" протяженностью 195 км"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"Подстепное-Федоровка-гр. РФ" (на Илек) протяженностью 144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11 372 962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5 120 862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4 578 082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1 193 193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3 252 749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19 007 140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10 802 000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10 296 287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65 858 919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65 858 919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1 041 335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1 134 394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737 145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2 434 955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7 577 833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1 289 676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2 034 297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32 476 512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1 669 300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2 158 031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9 026 844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2 480 829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1 633 739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1 153 014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2 973 099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1 027 784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3 032 141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3 564 437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1 609 104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854 121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3 238 474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Гарантированный трансферт из Национального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225 490 738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1 894 875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1 676 382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3 788 681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4 518 186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3 262 620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6 717 230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1 060 044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1 944 612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2 599 184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1 979 867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2 318 725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5 778 566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4 549 553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3 138 058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1 110 047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1 606 511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953 888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1 772 124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1 904 141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7 918 799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3 274 040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899 783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1 901 005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3 209 546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1 822 496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23 055 383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1 568 545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2 105 092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4 972 000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7 003 489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1 104 294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2 164 718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6 234 263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7 364 497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Нур-Султан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39 172 059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39 172 059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39 172 059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1 509 308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2 882 697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4 555 685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7 956 683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1 968 243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677 266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2 705 127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4 838 899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6 448 494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4"/>
    <w:p>
      <w:pPr>
        <w:spacing w:after="0"/>
        <w:ind w:left="0"/>
        <w:jc w:val="both"/>
      </w:pPr>
      <w:r>
        <w:rPr>
          <w:rFonts w:ascii="Times New Roman"/>
          <w:b w:val="false"/>
          <w:i w:val="false"/>
          <w:color w:val="000000"/>
          <w:sz w:val="28"/>
        </w:rPr>
        <w:t>
      __________________________________________________</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60" w:id="45"/>
    <w:p>
      <w:pPr>
        <w:spacing w:after="0"/>
        <w:ind w:left="0"/>
        <w:jc w:val="left"/>
      </w:pPr>
      <w:r>
        <w:rPr>
          <w:rFonts w:ascii="Times New Roman"/>
          <w:b/>
          <w:i w:val="false"/>
          <w:color w:val="000000"/>
        </w:rPr>
        <w:t xml:space="preserve"> Распределение сумм целевых текущих трансфертов бюджету города Алматы на восстановление материально-технической базы органов внутренних дел</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197 646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197 646</w:t>
            </w:r>
          </w:p>
        </w:tc>
      </w:tr>
    </w:tbl>
    <w:bookmarkStart w:name="z61" w:id="46"/>
    <w:p>
      <w:pPr>
        <w:spacing w:after="0"/>
        <w:ind w:left="0"/>
        <w:jc w:val="both"/>
      </w:pPr>
      <w:r>
        <w:rPr>
          <w:rFonts w:ascii="Times New Roman"/>
          <w:b w:val="false"/>
          <w:i w:val="false"/>
          <w:color w:val="000000"/>
          <w:sz w:val="28"/>
        </w:rPr>
        <w:t>
      ___________________________________</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64" w:id="4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4 848 329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253 249</w:t>
            </w:r>
          </w:p>
        </w:tc>
      </w:tr>
    </w:tbl>
    <w:bookmarkStart w:name="z65" w:id="48"/>
    <w:p>
      <w:pPr>
        <w:spacing w:after="0"/>
        <w:ind w:left="0"/>
        <w:jc w:val="both"/>
      </w:pPr>
      <w:r>
        <w:rPr>
          <w:rFonts w:ascii="Times New Roman"/>
          <w:b w:val="false"/>
          <w:i w:val="false"/>
          <w:color w:val="000000"/>
          <w:sz w:val="28"/>
        </w:rPr>
        <w:t>
      ___________________________________</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68" w:id="4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бюджету города республиканского значения, столицы на содержание и материально-техническое оснащение дополнительной штатной численности органов внутренних дел</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6 230 983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379 319</w:t>
            </w:r>
          </w:p>
        </w:tc>
      </w:tr>
    </w:tbl>
    <w:bookmarkStart w:name="z69" w:id="50"/>
    <w:p>
      <w:pPr>
        <w:spacing w:after="0"/>
        <w:ind w:left="0"/>
        <w:jc w:val="both"/>
      </w:pPr>
      <w:r>
        <w:rPr>
          <w:rFonts w:ascii="Times New Roman"/>
          <w:b w:val="false"/>
          <w:i w:val="false"/>
          <w:color w:val="000000"/>
          <w:sz w:val="28"/>
        </w:rPr>
        <w:t>
      ___________________________________</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72" w:id="51"/>
    <w:p>
      <w:pPr>
        <w:spacing w:after="0"/>
        <w:ind w:left="0"/>
        <w:jc w:val="left"/>
      </w:pPr>
      <w:r>
        <w:rPr>
          <w:rFonts w:ascii="Times New Roman"/>
          <w:b/>
          <w:i w:val="false"/>
          <w:color w:val="000000"/>
        </w:rPr>
        <w:t xml:space="preserve"> Распределение сумм целевых текущих трансфертов бюджету Туркестанской области на проведение капитального ремонта водных объектов в сфере водного хозяйства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5 200 000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bl>
    <w:bookmarkStart w:name="z73" w:id="52"/>
    <w:p>
      <w:pPr>
        <w:spacing w:after="0"/>
        <w:ind w:left="0"/>
        <w:jc w:val="both"/>
      </w:pPr>
      <w:r>
        <w:rPr>
          <w:rFonts w:ascii="Times New Roman"/>
          <w:b w:val="false"/>
          <w:i w:val="false"/>
          <w:color w:val="000000"/>
          <w:sz w:val="28"/>
        </w:rPr>
        <w:t>
      ___________________________________</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76" w:id="53"/>
    <w:p>
      <w:pPr>
        <w:spacing w:after="0"/>
        <w:ind w:left="0"/>
        <w:jc w:val="left"/>
      </w:pPr>
      <w:r>
        <w:rPr>
          <w:rFonts w:ascii="Times New Roman"/>
          <w:b/>
          <w:i w:val="false"/>
          <w:color w:val="000000"/>
        </w:rPr>
        <w:t xml:space="preserve"> Распределение сумм целевых текущих трансфертов бюджету Кызылординской области на возмещение части расходов, понесенных субъектом лесного хозяйства при фитолесомелиоративных работах на осушенном дне Аральского моря (ОДАМ)</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403 150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403 150</w:t>
            </w:r>
          </w:p>
        </w:tc>
      </w:tr>
    </w:tbl>
    <w:bookmarkStart w:name="z77" w:id="54"/>
    <w:p>
      <w:pPr>
        <w:spacing w:after="0"/>
        <w:ind w:left="0"/>
        <w:jc w:val="both"/>
      </w:pPr>
      <w:r>
        <w:rPr>
          <w:rFonts w:ascii="Times New Roman"/>
          <w:b w:val="false"/>
          <w:i w:val="false"/>
          <w:color w:val="000000"/>
          <w:sz w:val="28"/>
        </w:rPr>
        <w:t>
      _________________________</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80" w:id="5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племенного животноводства, повышения продуктивности и качества продукции животноводства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24 491 606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81" w:id="56"/>
    <w:p>
      <w:pPr>
        <w:spacing w:after="0"/>
        <w:ind w:left="0"/>
        <w:jc w:val="both"/>
      </w:pPr>
      <w:r>
        <w:rPr>
          <w:rFonts w:ascii="Times New Roman"/>
          <w:b w:val="false"/>
          <w:i w:val="false"/>
          <w:color w:val="000000"/>
          <w:sz w:val="28"/>
        </w:rPr>
        <w:t>
      _________________________</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84" w:id="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115 117 230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9 332 703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479 575</w:t>
            </w:r>
          </w:p>
        </w:tc>
      </w:tr>
    </w:tbl>
    <w:bookmarkStart w:name="z85" w:id="58"/>
    <w:p>
      <w:pPr>
        <w:spacing w:after="0"/>
        <w:ind w:left="0"/>
        <w:jc w:val="both"/>
      </w:pPr>
      <w:r>
        <w:rPr>
          <w:rFonts w:ascii="Times New Roman"/>
          <w:b w:val="false"/>
          <w:i w:val="false"/>
          <w:color w:val="000000"/>
          <w:sz w:val="28"/>
        </w:rPr>
        <w:t>
      _________________________</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88" w:id="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78 106 842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215 657</w:t>
            </w:r>
          </w:p>
        </w:tc>
      </w:tr>
    </w:tbl>
    <w:bookmarkStart w:name="z89" w:id="60"/>
    <w:p>
      <w:pPr>
        <w:spacing w:after="0"/>
        <w:ind w:left="0"/>
        <w:jc w:val="both"/>
      </w:pPr>
      <w:r>
        <w:rPr>
          <w:rFonts w:ascii="Times New Roman"/>
          <w:b w:val="false"/>
          <w:i w:val="false"/>
          <w:color w:val="000000"/>
          <w:sz w:val="28"/>
        </w:rPr>
        <w:t>
      _________________________</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92" w:id="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12 341 341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171 410</w:t>
            </w:r>
          </w:p>
        </w:tc>
      </w:tr>
    </w:tbl>
    <w:bookmarkStart w:name="z93" w:id="62"/>
    <w:p>
      <w:pPr>
        <w:spacing w:after="0"/>
        <w:ind w:left="0"/>
        <w:jc w:val="both"/>
      </w:pPr>
      <w:r>
        <w:rPr>
          <w:rFonts w:ascii="Times New Roman"/>
          <w:b w:val="false"/>
          <w:i w:val="false"/>
          <w:color w:val="000000"/>
          <w:sz w:val="28"/>
        </w:rPr>
        <w:t>
      _________________________</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96" w:id="6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9 288 862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918 760</w:t>
            </w:r>
          </w:p>
        </w:tc>
      </w:tr>
    </w:tbl>
    <w:bookmarkStart w:name="z97" w:id="64"/>
    <w:p>
      <w:pPr>
        <w:spacing w:after="0"/>
        <w:ind w:left="0"/>
        <w:jc w:val="both"/>
      </w:pPr>
      <w:r>
        <w:rPr>
          <w:rFonts w:ascii="Times New Roman"/>
          <w:b w:val="false"/>
          <w:i w:val="false"/>
          <w:color w:val="000000"/>
          <w:sz w:val="28"/>
        </w:rPr>
        <w:t>
      _________________________</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00" w:id="6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стоимости удобрений (за исключением органических)</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11 611 800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1 560 700</w:t>
            </w:r>
          </w:p>
        </w:tc>
      </w:tr>
    </w:tbl>
    <w:bookmarkStart w:name="z101" w:id="66"/>
    <w:p>
      <w:pPr>
        <w:spacing w:after="0"/>
        <w:ind w:left="0"/>
        <w:jc w:val="both"/>
      </w:pPr>
      <w:r>
        <w:rPr>
          <w:rFonts w:ascii="Times New Roman"/>
          <w:b w:val="false"/>
          <w:i w:val="false"/>
          <w:color w:val="000000"/>
          <w:sz w:val="28"/>
        </w:rPr>
        <w:t>
      _________________________</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04" w:id="6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5 616 235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432 075</w:t>
            </w:r>
          </w:p>
        </w:tc>
      </w:tr>
    </w:tbl>
    <w:bookmarkStart w:name="z105" w:id="68"/>
    <w:p>
      <w:pPr>
        <w:spacing w:after="0"/>
        <w:ind w:left="0"/>
        <w:jc w:val="both"/>
      </w:pPr>
      <w:r>
        <w:rPr>
          <w:rFonts w:ascii="Times New Roman"/>
          <w:b w:val="false"/>
          <w:i w:val="false"/>
          <w:color w:val="000000"/>
          <w:sz w:val="28"/>
        </w:rPr>
        <w:t>
      _________________________</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08" w:id="6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2 793 550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r>
              <w:rPr>
                <w:rFonts w:ascii="Times New Roman"/>
                <w:b w:val="false"/>
                <w:i w:val="false"/>
                <w:color w:val="000000"/>
                <w:sz w:val="20"/>
              </w:rPr>
              <w:t xml:space="preserve">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w:t>
            </w:r>
          </w:p>
        </w:tc>
      </w:tr>
    </w:tbl>
    <w:bookmarkStart w:name="z109" w:id="70"/>
    <w:p>
      <w:pPr>
        <w:spacing w:after="0"/>
        <w:ind w:left="0"/>
        <w:jc w:val="both"/>
      </w:pPr>
      <w:r>
        <w:rPr>
          <w:rFonts w:ascii="Times New Roman"/>
          <w:b w:val="false"/>
          <w:i w:val="false"/>
          <w:color w:val="000000"/>
          <w:sz w:val="28"/>
        </w:rPr>
        <w:t>
      _________________________</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12" w:id="7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Протезно-ортопедические, сурдотехнические, тифлотехнические средства, специальные средства передвижения (кресло-коляски), расширение технических вспомогательных (компенсаторных) средств, портативный тифлокомпьютер с синтезом речи, с встроенным вводом/выводом информации шрифтом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 обеспечение катетерами одноразового использования детей инвалидов с диагнозом Spina bifida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21 048 687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10 254 558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6 003 960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986 335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3 803 834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bookmarkStart w:name="z113" w:id="72"/>
    <w:p>
      <w:pPr>
        <w:spacing w:after="0"/>
        <w:ind w:left="0"/>
        <w:jc w:val="both"/>
      </w:pPr>
      <w:r>
        <w:rPr>
          <w:rFonts w:ascii="Times New Roman"/>
          <w:b w:val="false"/>
          <w:i w:val="false"/>
          <w:color w:val="000000"/>
          <w:sz w:val="28"/>
        </w:rPr>
        <w:t>
      ___________________________________</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16" w:id="7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3 574 010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bookmarkStart w:name="z117" w:id="74"/>
    <w:p>
      <w:pPr>
        <w:spacing w:after="0"/>
        <w:ind w:left="0"/>
        <w:jc w:val="both"/>
      </w:pPr>
      <w:r>
        <w:rPr>
          <w:rFonts w:ascii="Times New Roman"/>
          <w:b w:val="false"/>
          <w:i w:val="false"/>
          <w:color w:val="000000"/>
          <w:sz w:val="28"/>
        </w:rPr>
        <w:t>
      _________________________</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20" w:id="7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продуктивной занятости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105 714 523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36 499 360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69 215 163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bookmarkStart w:name="z121" w:id="76"/>
    <w:p>
      <w:pPr>
        <w:spacing w:after="0"/>
        <w:ind w:left="0"/>
        <w:jc w:val="both"/>
      </w:pPr>
      <w:r>
        <w:rPr>
          <w:rFonts w:ascii="Times New Roman"/>
          <w:b w:val="false"/>
          <w:i w:val="false"/>
          <w:color w:val="000000"/>
          <w:sz w:val="28"/>
        </w:rPr>
        <w:t>
      _________________________</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24" w:id="7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41 823 331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21 807 466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20 015 865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bookmarkStart w:name="z125" w:id="78"/>
    <w:p>
      <w:pPr>
        <w:spacing w:after="0"/>
        <w:ind w:left="0"/>
        <w:jc w:val="both"/>
      </w:pPr>
      <w:r>
        <w:rPr>
          <w:rFonts w:ascii="Times New Roman"/>
          <w:b w:val="false"/>
          <w:i w:val="false"/>
          <w:color w:val="000000"/>
          <w:sz w:val="28"/>
        </w:rPr>
        <w:t>
      ___________________________________________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28" w:id="7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120 029 127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53 316 951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66 712 176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bookmarkStart w:name="z129" w:id="80"/>
    <w:p>
      <w:pPr>
        <w:spacing w:after="0"/>
        <w:ind w:left="0"/>
        <w:jc w:val="both"/>
      </w:pPr>
      <w:r>
        <w:rPr>
          <w:rFonts w:ascii="Times New Roman"/>
          <w:b w:val="false"/>
          <w:i w:val="false"/>
          <w:color w:val="000000"/>
          <w:sz w:val="28"/>
        </w:rPr>
        <w:t>
      _________________________</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32" w:id="8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подушевого финансирования в государственных организациях среднего образования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79 479 368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9 038 338</w:t>
            </w:r>
          </w:p>
        </w:tc>
      </w:tr>
    </w:tbl>
    <w:bookmarkStart w:name="z133" w:id="82"/>
    <w:p>
      <w:pPr>
        <w:spacing w:after="0"/>
        <w:ind w:left="0"/>
        <w:jc w:val="both"/>
      </w:pPr>
      <w:r>
        <w:rPr>
          <w:rFonts w:ascii="Times New Roman"/>
          <w:b w:val="false"/>
          <w:i w:val="false"/>
          <w:color w:val="000000"/>
          <w:sz w:val="28"/>
        </w:rPr>
        <w:t>
      _________________________</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36" w:id="8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государственных организаций образования, за исключением организаций дополнительного образования для взрослых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691 715 774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92 557 604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23 886 288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41 399 123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126 727 458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40 964 251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29 637 960</w:t>
            </w:r>
          </w:p>
        </w:tc>
      </w:tr>
    </w:tbl>
    <w:bookmarkStart w:name="z137" w:id="84"/>
    <w:p>
      <w:pPr>
        <w:spacing w:after="0"/>
        <w:ind w:left="0"/>
        <w:jc w:val="both"/>
      </w:pPr>
      <w:r>
        <w:rPr>
          <w:rFonts w:ascii="Times New Roman"/>
          <w:b w:val="false"/>
          <w:i w:val="false"/>
          <w:color w:val="000000"/>
          <w:sz w:val="28"/>
        </w:rPr>
        <w:t>
      _________________________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40" w:id="8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доплату лучшим педагогам организаций образования, реализующим учебные программы начального, основного и общего среднего образования, привлеченным в регионы, имеющие дефицит учителей</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3 951 392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953 724</w:t>
            </w:r>
          </w:p>
        </w:tc>
      </w:tr>
    </w:tbl>
    <w:bookmarkStart w:name="z141" w:id="86"/>
    <w:p>
      <w:pPr>
        <w:spacing w:after="0"/>
        <w:ind w:left="0"/>
        <w:jc w:val="both"/>
      </w:pPr>
      <w:r>
        <w:rPr>
          <w:rFonts w:ascii="Times New Roman"/>
          <w:b w:val="false"/>
          <w:i w:val="false"/>
          <w:color w:val="000000"/>
          <w:sz w:val="28"/>
        </w:rPr>
        <w:t>
      _________________________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44" w:id="8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молодежи бесплатным техническим и профессиональным образованием по востребованным специальностям</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10 938 050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1 421 420</w:t>
            </w:r>
          </w:p>
        </w:tc>
      </w:tr>
    </w:tbl>
    <w:bookmarkStart w:name="z145" w:id="88"/>
    <w:p>
      <w:pPr>
        <w:spacing w:after="0"/>
        <w:ind w:left="0"/>
        <w:jc w:val="both"/>
      </w:pPr>
      <w:r>
        <w:rPr>
          <w:rFonts w:ascii="Times New Roman"/>
          <w:b w:val="false"/>
          <w:i w:val="false"/>
          <w:color w:val="000000"/>
          <w:sz w:val="28"/>
        </w:rPr>
        <w:t>
      _________________________</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48" w:id="8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за счет гарантированного трансферта из Национального фонда Республики Казахстан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3 203 627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bl>
    <w:bookmarkStart w:name="z149" w:id="90"/>
    <w:p>
      <w:pPr>
        <w:spacing w:after="0"/>
        <w:ind w:left="0"/>
        <w:jc w:val="both"/>
      </w:pPr>
      <w:r>
        <w:rPr>
          <w:rFonts w:ascii="Times New Roman"/>
          <w:b w:val="false"/>
          <w:i w:val="false"/>
          <w:color w:val="000000"/>
          <w:sz w:val="28"/>
        </w:rPr>
        <w:t>
      _________________________</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52" w:id="9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лизинговых платежей по санитарному транспорту, приобретенному на условиях финансового лизинга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15 046 960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1 231 286</w:t>
            </w:r>
          </w:p>
        </w:tc>
      </w:tr>
    </w:tbl>
    <w:bookmarkStart w:name="z153" w:id="92"/>
    <w:p>
      <w:pPr>
        <w:spacing w:after="0"/>
        <w:ind w:left="0"/>
        <w:jc w:val="both"/>
      </w:pPr>
      <w:r>
        <w:rPr>
          <w:rFonts w:ascii="Times New Roman"/>
          <w:b w:val="false"/>
          <w:i w:val="false"/>
          <w:color w:val="000000"/>
          <w:sz w:val="28"/>
        </w:rPr>
        <w:t>
      _________________________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56" w:id="9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58 478 602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37 837 955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20 640 647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1 805 076</w:t>
            </w:r>
          </w:p>
        </w:tc>
      </w:tr>
    </w:tbl>
    <w:bookmarkStart w:name="z157" w:id="94"/>
    <w:p>
      <w:pPr>
        <w:spacing w:after="0"/>
        <w:ind w:left="0"/>
        <w:jc w:val="both"/>
      </w:pPr>
      <w:r>
        <w:rPr>
          <w:rFonts w:ascii="Times New Roman"/>
          <w:b w:val="false"/>
          <w:i w:val="false"/>
          <w:color w:val="000000"/>
          <w:sz w:val="28"/>
        </w:rPr>
        <w:t>
      _________________________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60" w:id="9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мероприятий по профилактике и борьбе со СПИД</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2 291 536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130 949</w:t>
            </w:r>
          </w:p>
        </w:tc>
      </w:tr>
    </w:tbl>
    <w:bookmarkStart w:name="z161" w:id="96"/>
    <w:p>
      <w:pPr>
        <w:spacing w:after="0"/>
        <w:ind w:left="0"/>
        <w:jc w:val="both"/>
      </w:pPr>
      <w:r>
        <w:rPr>
          <w:rFonts w:ascii="Times New Roman"/>
          <w:b w:val="false"/>
          <w:i w:val="false"/>
          <w:color w:val="000000"/>
          <w:sz w:val="28"/>
        </w:rPr>
        <w:t>
      _________________________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64" w:id="9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3 254 807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bl>
    <w:bookmarkStart w:name="z165" w:id="98"/>
    <w:p>
      <w:pPr>
        <w:spacing w:after="0"/>
        <w:ind w:left="0"/>
        <w:jc w:val="both"/>
      </w:pPr>
      <w:r>
        <w:rPr>
          <w:rFonts w:ascii="Times New Roman"/>
          <w:b w:val="false"/>
          <w:i w:val="false"/>
          <w:color w:val="000000"/>
          <w:sz w:val="28"/>
        </w:rPr>
        <w:t>
      _________________________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68" w:id="9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оказание медицинской помощи лицам, содержащимся в следственных изоляторах и учреждениях уголовно-исполнительной системы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654 525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w:t>
            </w:r>
          </w:p>
        </w:tc>
      </w:tr>
    </w:tbl>
    <w:bookmarkStart w:name="z169" w:id="100"/>
    <w:p>
      <w:pPr>
        <w:spacing w:after="0"/>
        <w:ind w:left="0"/>
        <w:jc w:val="both"/>
      </w:pPr>
      <w:r>
        <w:rPr>
          <w:rFonts w:ascii="Times New Roman"/>
          <w:b w:val="false"/>
          <w:i w:val="false"/>
          <w:color w:val="000000"/>
          <w:sz w:val="28"/>
        </w:rPr>
        <w:t>
      _________________________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72" w:id="101"/>
    <w:p>
      <w:pPr>
        <w:spacing w:after="0"/>
        <w:ind w:left="0"/>
        <w:jc w:val="left"/>
      </w:pPr>
      <w:r>
        <w:rPr>
          <w:rFonts w:ascii="Times New Roman"/>
          <w:b/>
          <w:i w:val="false"/>
          <w:color w:val="000000"/>
        </w:rPr>
        <w:t xml:space="preserve"> Распределение сумм целевых текущих трансфертов бюджету Северо-Казахстанской области на сохранение археологических памятников</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bl>
    <w:bookmarkStart w:name="z173" w:id="102"/>
    <w:p>
      <w:pPr>
        <w:spacing w:after="0"/>
        <w:ind w:left="0"/>
        <w:jc w:val="both"/>
      </w:pPr>
      <w:r>
        <w:rPr>
          <w:rFonts w:ascii="Times New Roman"/>
          <w:b w:val="false"/>
          <w:i w:val="false"/>
          <w:color w:val="000000"/>
          <w:sz w:val="28"/>
        </w:rPr>
        <w:t>
      _________________________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76" w:id="10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56 269 910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29 523 484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26 746 426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4 620 213</w:t>
            </w:r>
          </w:p>
        </w:tc>
      </w:tr>
    </w:tbl>
    <w:bookmarkStart w:name="z177" w:id="104"/>
    <w:p>
      <w:pPr>
        <w:spacing w:after="0"/>
        <w:ind w:left="0"/>
        <w:jc w:val="both"/>
      </w:pPr>
      <w:r>
        <w:rPr>
          <w:rFonts w:ascii="Times New Roman"/>
          <w:b w:val="false"/>
          <w:i w:val="false"/>
          <w:color w:val="000000"/>
          <w:sz w:val="28"/>
        </w:rPr>
        <w:t>
      _________________________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80" w:id="10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эффективности деятельности депутатов маслихатов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877 636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bl>
    <w:bookmarkStart w:name="z181" w:id="106"/>
    <w:p>
      <w:pPr>
        <w:spacing w:after="0"/>
        <w:ind w:left="0"/>
        <w:jc w:val="both"/>
      </w:pPr>
      <w:r>
        <w:rPr>
          <w:rFonts w:ascii="Times New Roman"/>
          <w:b w:val="false"/>
          <w:i w:val="false"/>
          <w:color w:val="000000"/>
          <w:sz w:val="28"/>
        </w:rPr>
        <w:t>
      _________________________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84" w:id="107"/>
    <w:p>
      <w:pPr>
        <w:spacing w:after="0"/>
        <w:ind w:left="0"/>
        <w:jc w:val="left"/>
      </w:pPr>
      <w:r>
        <w:rPr>
          <w:rFonts w:ascii="Times New Roman"/>
          <w:b/>
          <w:i w:val="false"/>
          <w:color w:val="000000"/>
        </w:rPr>
        <w:t xml:space="preserve"> Распределение сумм целевых текущих трансфертов бюджету города Алматы на изъятие земельных участков для государственных нужд</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в том числе в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11 012 934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Строительства транспортных развязок и городских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Строительства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bl>
    <w:bookmarkStart w:name="z185" w:id="108"/>
    <w:p>
      <w:pPr>
        <w:spacing w:after="0"/>
        <w:ind w:left="0"/>
        <w:jc w:val="both"/>
      </w:pPr>
      <w:r>
        <w:rPr>
          <w:rFonts w:ascii="Times New Roman"/>
          <w:b w:val="false"/>
          <w:i w:val="false"/>
          <w:color w:val="000000"/>
          <w:sz w:val="28"/>
        </w:rPr>
        <w:t>
      _______________________</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88" w:id="10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1 304 597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943 412</w:t>
            </w:r>
          </w:p>
        </w:tc>
      </w:tr>
    </w:tbl>
    <w:bookmarkStart w:name="z189" w:id="110"/>
    <w:p>
      <w:pPr>
        <w:spacing w:after="0"/>
        <w:ind w:left="0"/>
        <w:jc w:val="both"/>
      </w:pPr>
      <w:r>
        <w:rPr>
          <w:rFonts w:ascii="Times New Roman"/>
          <w:b w:val="false"/>
          <w:i w:val="false"/>
          <w:color w:val="000000"/>
          <w:sz w:val="28"/>
        </w:rPr>
        <w:t>
      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92" w:id="11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113 634 461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11 351 198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102 283 263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14 057 815</w:t>
            </w:r>
          </w:p>
        </w:tc>
      </w:tr>
    </w:tbl>
    <w:bookmarkStart w:name="z193" w:id="112"/>
    <w:p>
      <w:pPr>
        <w:spacing w:after="0"/>
        <w:ind w:left="0"/>
        <w:jc w:val="both"/>
      </w:pPr>
      <w:r>
        <w:rPr>
          <w:rFonts w:ascii="Times New Roman"/>
          <w:b w:val="false"/>
          <w:i w:val="false"/>
          <w:color w:val="000000"/>
          <w:sz w:val="28"/>
        </w:rPr>
        <w:t>
      _________________________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196" w:id="11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3 202 284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bl>
    <w:bookmarkStart w:name="z197" w:id="114"/>
    <w:p>
      <w:pPr>
        <w:spacing w:after="0"/>
        <w:ind w:left="0"/>
        <w:jc w:val="both"/>
      </w:pPr>
      <w:r>
        <w:rPr>
          <w:rFonts w:ascii="Times New Roman"/>
          <w:b w:val="false"/>
          <w:i w:val="false"/>
          <w:color w:val="000000"/>
          <w:sz w:val="28"/>
        </w:rPr>
        <w:t>
      _________________________</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00" w:id="115"/>
    <w:p>
      <w:pPr>
        <w:spacing w:after="0"/>
        <w:ind w:left="0"/>
        <w:jc w:val="left"/>
      </w:pPr>
      <w:r>
        <w:rPr>
          <w:rFonts w:ascii="Times New Roman"/>
          <w:b/>
          <w:i w:val="false"/>
          <w:color w:val="000000"/>
        </w:rPr>
        <w:t xml:space="preserve"> Распределение сумм кредитования областным бюджетам для микрокредитования в сельских населенных пунктах и малых городах</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40 000 000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bl>
    <w:bookmarkStart w:name="z201" w:id="116"/>
    <w:p>
      <w:pPr>
        <w:spacing w:after="0"/>
        <w:ind w:left="0"/>
        <w:jc w:val="both"/>
      </w:pPr>
      <w:r>
        <w:rPr>
          <w:rFonts w:ascii="Times New Roman"/>
          <w:b w:val="false"/>
          <w:i w:val="false"/>
          <w:color w:val="000000"/>
          <w:sz w:val="28"/>
        </w:rPr>
        <w:t>
      _________________________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04" w:id="117"/>
    <w:p>
      <w:pPr>
        <w:spacing w:after="0"/>
        <w:ind w:left="0"/>
        <w:jc w:val="left"/>
      </w:pPr>
      <w:r>
        <w:rPr>
          <w:rFonts w:ascii="Times New Roman"/>
          <w:b/>
          <w:i w:val="false"/>
          <w:color w:val="000000"/>
        </w:rPr>
        <w:t xml:space="preserve"> Распределение сумм кредитования областным бюджетам для приобретения субъектами агропромышленного комплекса ирригационных систем и финансирования подготовительных работ по их установке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4 507 380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bl>
    <w:bookmarkStart w:name="z205" w:id="118"/>
    <w:p>
      <w:pPr>
        <w:spacing w:after="0"/>
        <w:ind w:left="0"/>
        <w:jc w:val="both"/>
      </w:pPr>
      <w:r>
        <w:rPr>
          <w:rFonts w:ascii="Times New Roman"/>
          <w:b w:val="false"/>
          <w:i w:val="false"/>
          <w:color w:val="000000"/>
          <w:sz w:val="28"/>
        </w:rPr>
        <w:t>
      _________________________________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08" w:id="119"/>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479 557 121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419 080 071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bookmarkStart w:name="z209" w:id="120"/>
    <w:p>
      <w:pPr>
        <w:spacing w:after="0"/>
        <w:ind w:left="0"/>
        <w:jc w:val="both"/>
      </w:pPr>
      <w:r>
        <w:rPr>
          <w:rFonts w:ascii="Times New Roman"/>
          <w:b w:val="false"/>
          <w:i w:val="false"/>
          <w:color w:val="000000"/>
          <w:sz w:val="28"/>
        </w:rPr>
        <w:t>
      _________________________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12" w:id="121"/>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функций государственного контроля за использованием и охраной земель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расходов на содержание КГУ "Улытауское хозяйство по охране лесов и животного мира"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ставок акцизов на бензин и дизельное топливо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432 288 358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200 000 000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1 007 467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51 380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161 844 129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69 385 382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20 739 944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13 999 891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67 373 921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64 425 764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2 220 028</w:t>
            </w:r>
          </w:p>
        </w:tc>
      </w:tr>
    </w:tbl>
    <w:bookmarkStart w:name="z213" w:id="122"/>
    <w:p>
      <w:pPr>
        <w:spacing w:after="0"/>
        <w:ind w:left="0"/>
        <w:jc w:val="both"/>
      </w:pPr>
      <w:r>
        <w:rPr>
          <w:rFonts w:ascii="Times New Roman"/>
          <w:b w:val="false"/>
          <w:i w:val="false"/>
          <w:color w:val="000000"/>
          <w:sz w:val="28"/>
        </w:rPr>
        <w:t>
      _________________________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216" w:id="123"/>
    <w:p>
      <w:pPr>
        <w:spacing w:after="0"/>
        <w:ind w:left="0"/>
        <w:jc w:val="left"/>
      </w:pPr>
      <w:r>
        <w:rPr>
          <w:rFonts w:ascii="Times New Roman"/>
          <w:b/>
          <w:i w:val="false"/>
          <w:color w:val="000000"/>
        </w:rPr>
        <w:t xml:space="preserve"> Перечень государственных заданий на 2022 год</w:t>
      </w:r>
    </w:p>
    <w:bookmarkEnd w:id="123"/>
    <w:bookmarkStart w:name="z217" w:id="124"/>
    <w:p>
      <w:pPr>
        <w:spacing w:after="0"/>
        <w:ind w:left="0"/>
        <w:jc w:val="both"/>
      </w:pPr>
      <w:r>
        <w:rPr>
          <w:rFonts w:ascii="Times New Roman"/>
          <w:b w:val="false"/>
          <w:i w:val="false"/>
          <w:color w:val="000000"/>
          <w:sz w:val="28"/>
        </w:rPr>
        <w:t xml:space="preserve">
      </w:t>
      </w:r>
      <w:r>
        <w:rPr>
          <w:rFonts w:ascii="Times New Roman"/>
          <w:b w:val="false"/>
          <w:i/>
          <w:color w:val="000000"/>
          <w:sz w:val="28"/>
        </w:rPr>
        <w:t>тыс. тенге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"Мониторинг сейсмологической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казахским общинам за рубежом, бывшим соотечественникам и оказание информационно-консультативной поддержки кандасам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5"/>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материалов СМИ о положении соотечественников в государствах их постоянного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функционирования интерактивного веб-портала на трех языках и работа в социальных сетях в целях предоставления актуальной информации по вопросам поддержки соотечественников;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информационно-консультативной поддержки репатриантам и соотечественникам, проживающим за рубежом, посредством создания и функционирования Центра информационной поддержки соотечественников;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мероприятия для обеспечения культурно-гуманитарных связей с казахами, проживающими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исследования по вопросам взаимодействия с соотечественниками за рубежом и репатриации;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содействия зарубежным соотечественникам и репатриантам в реализации их инициатив и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содействия соотечественникам, проживающим за рубежом, в организации работы казахских национальных культурных центров;</w:t>
            </w:r>
          </w:p>
          <w:p>
            <w:pPr>
              <w:spacing w:after="20"/>
              <w:ind w:left="20"/>
              <w:jc w:val="both"/>
            </w:pPr>
            <w:r>
              <w:rPr>
                <w:rFonts w:ascii="Times New Roman"/>
                <w:b w:val="false"/>
                <w:i w:val="false"/>
                <w:color w:val="000000"/>
                <w:sz w:val="20"/>
              </w:rPr>
              <w:t>
оказание содействия в изучении казахского языка и реализации образовательно-познавательных инициатив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6"/>
          <w:p>
            <w:pPr>
              <w:spacing w:after="20"/>
              <w:ind w:left="20"/>
              <w:jc w:val="both"/>
            </w:pPr>
            <w:r>
              <w:rPr>
                <w:rFonts w:ascii="Times New Roman"/>
                <w:b w:val="false"/>
                <w:i w:val="false"/>
                <w:color w:val="000000"/>
                <w:sz w:val="20"/>
              </w:rPr>
              <w:t>
022 "Содействие развитию связей и контактов с соотечественниками за рубежом и этническими казахами, прибывшими в Республику Казахстан"</w:t>
            </w:r>
          </w:p>
          <w:bookmarkEnd w:id="126"/>
          <w:p>
            <w:pPr>
              <w:spacing w:after="20"/>
              <w:ind w:left="20"/>
              <w:jc w:val="both"/>
            </w:pPr>
            <w:r>
              <w:rPr>
                <w:rFonts w:ascii="Times New Roman"/>
                <w:b w:val="false"/>
                <w:i w:val="false"/>
                <w:color w:val="000000"/>
                <w:sz w:val="20"/>
              </w:rPr>
              <w:t>
101 "Создание условий для поддержки соотечественников за рубежом и этнических казахов, прибывших в Республику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реализация Концепции Республики Казахстан по переходу к "зеленой экономике", организация мероприятий по обеспечению перехода Республики Казахстан на принципы наилучших доступных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7"/>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p>
          <w:bookmarkEnd w:id="127"/>
          <w:p>
            <w:pPr>
              <w:spacing w:after="20"/>
              <w:ind w:left="20"/>
              <w:jc w:val="both"/>
            </w:pP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8"/>
          <w:p>
            <w:pPr>
              <w:spacing w:after="20"/>
              <w:ind w:left="20"/>
              <w:jc w:val="both"/>
            </w:pPr>
            <w:r>
              <w:rPr>
                <w:rFonts w:ascii="Times New Roman"/>
                <w:b w:val="false"/>
                <w:i w:val="false"/>
                <w:color w:val="000000"/>
                <w:sz w:val="20"/>
              </w:rPr>
              <w:t>
1. Изучение элит как отражение взглядов и настроений этнических групп;</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социологического исследования межэтнической ситуации в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Этнические аспекты экономического неравенства регионов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и проведение семинар-тренингов;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7. Организация и проведение заседаний Экспертной группы при Институте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9"/>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129"/>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0"/>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 Съезда лидеров мировых и традиционных религий, XX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заседаний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Съездов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аналогичными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международного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8. Проведение религиоведческой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1"/>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131"/>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2"/>
          <w:p>
            <w:pPr>
              <w:spacing w:after="20"/>
              <w:ind w:left="20"/>
              <w:jc w:val="both"/>
            </w:pPr>
            <w:r>
              <w:rPr>
                <w:rFonts w:ascii="Times New Roman"/>
                <w:b w:val="false"/>
                <w:i w:val="false"/>
                <w:color w:val="000000"/>
                <w:sz w:val="20"/>
              </w:rPr>
              <w:t>
9. Анализ религиозной ситуации в Республики Казахстан;</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и проведение семинаров-тренингов по социологическим исследованиям для специалистов местных исполнительных органов в сфере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социологического исследования на тему: "Дискурсы о хиджабе в Казахстане: основные аспекты и проблемные зоны";</w:t>
            </w:r>
          </w:p>
          <w:p>
            <w:pPr>
              <w:spacing w:after="20"/>
              <w:ind w:left="20"/>
              <w:jc w:val="both"/>
            </w:pPr>
            <w:r>
              <w:rPr>
                <w:rFonts w:ascii="Times New Roman"/>
                <w:b w:val="false"/>
                <w:i w:val="false"/>
                <w:color w:val="000000"/>
                <w:sz w:val="20"/>
              </w:rPr>
              <w:t>
13. Проведение исследования на тему: "Тенгрианство в Республике Казахстан: современное состояние, актуальные проблемы и новые вызовы"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 "Kazakh 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3"/>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3"/>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4"/>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4"/>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МТРК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МТРК "Мир"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5"/>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5"/>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"Ана тілі", "Tenge monitor", "Уйғур авази", журналы "Ақ желкен", "Балдырған", "Мысль", "Ақиқат", "Үркер"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6"/>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6"/>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"Республиканская газета "Егемен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и "Казахстанская правда"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"Республиканская газета "Егемен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7"/>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7"/>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 через АО "Международное информационное агентство "Казинформ"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"Международное информационное агентство "Казинформ"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8"/>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8"/>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9"/>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139"/>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0"/>
          <w:p>
            <w:pPr>
              <w:spacing w:after="20"/>
              <w:ind w:left="20"/>
              <w:jc w:val="both"/>
            </w:pPr>
            <w:r>
              <w:rPr>
                <w:rFonts w:ascii="Times New Roman"/>
                <w:b w:val="false"/>
                <w:i w:val="false"/>
                <w:color w:val="000000"/>
                <w:sz w:val="20"/>
              </w:rPr>
              <w:t>
1. Модернизация общественного сознания;</w:t>
            </w:r>
          </w:p>
          <w:bookmarkEnd w:id="140"/>
          <w:p>
            <w:pPr>
              <w:spacing w:after="20"/>
              <w:ind w:left="20"/>
              <w:jc w:val="both"/>
            </w:pPr>
            <w:r>
              <w:rPr>
                <w:rFonts w:ascii="Times New Roman"/>
                <w:b w:val="false"/>
                <w:i w:val="false"/>
                <w:color w:val="000000"/>
                <w:sz w:val="20"/>
              </w:rPr>
              <w:t>
2. Развитие семейной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1"/>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общественнго сознания"</w:t>
            </w:r>
          </w:p>
          <w:bookmarkEnd w:id="141"/>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2"/>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общественнго сознания"</w:t>
            </w:r>
          </w:p>
          <w:bookmarkEnd w:id="142"/>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 "Рухани жаңғыру"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3"/>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общественнго сознания"</w:t>
            </w:r>
          </w:p>
          <w:bookmarkEnd w:id="143"/>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внешнеторговых отношений Республики Казахстан в рамках международного сотрудничества с приграничными и третьими странами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 консультационная поддержка Министерство торговли и интеграции Республики Казахстан при проведении двусторонних встреч на высшем и высоком уровне, проведении межправительственной комиссии, форумов межрегионального сотрудничества в части анализа внешней торговли и потенциала развития двусторонней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4"/>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bookmarkEnd w:id="144"/>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Консультационная, аналитическая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 а также по реализации обязательств Республики Казахстан в ЕАЭС по вопросам промышленных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 ВТО и на международных торговых переговорах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45"/>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bookmarkEnd w:id="145"/>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и защиты прав потребителей"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Экспертно-аналитическая поддержка по совершенствованию государственного регулирования в сфере внутренней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экспертно-аналитической поддержки МТИ РК по вопросам совершенствования государственного регулирования внутренней торговли, выработка рекомендаций по повышению эффективности сектора торговли, в том числе вследствие развития цивилизованных форматов торговли, активизации деловой активности в сфере торговли, а также проведение анализа цен на социально значимые продовольственные товары и выработка рекомендаций по стабилизации цен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 "QazTrade"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пдвижения несырьевого экспорта"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торговли, государственного управления и защиты прав потребителей"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анализ, оценка перспектив и прогноз развития агропромышленного комплекса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направленные на повышение эффективности сельскохозяйственной отрасли путем обоснованного определения приоритетных задач в отрасли через проведение аналитических исследований в части мониторинга существующих и прогнозирования перспективных задач в агропромышленном комплексе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аграрный научно-образовательный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6"/>
          <w:p>
            <w:pPr>
              <w:spacing w:after="20"/>
              <w:ind w:left="20"/>
              <w:jc w:val="both"/>
            </w:pPr>
            <w:r>
              <w:rPr>
                <w:rFonts w:ascii="Times New Roman"/>
                <w:b w:val="false"/>
                <w:i w:val="false"/>
                <w:color w:val="000000"/>
                <w:sz w:val="20"/>
              </w:rPr>
              <w:t>
001 "Услуги по планированию, регулированию, управлению в сфере сельского хозяйства и использования земельных ресурсов"</w:t>
            </w:r>
          </w:p>
          <w:bookmarkEnd w:id="146"/>
          <w:p>
            <w:pPr>
              <w:spacing w:after="20"/>
              <w:ind w:left="20"/>
              <w:jc w:val="both"/>
            </w:pPr>
            <w:r>
              <w:rPr>
                <w:rFonts w:ascii="Times New Roman"/>
                <w:b w:val="false"/>
                <w:i w:val="false"/>
                <w:color w:val="000000"/>
                <w:sz w:val="20"/>
              </w:rPr>
              <w:t>
103 "Информационно-аналитическое, социологическое, нормативно-методическое обеспечение Министерства сельского хозяйства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7"/>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147"/>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8"/>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148"/>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9"/>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149"/>
          <w:p>
            <w:pPr>
              <w:spacing w:after="20"/>
              <w:ind w:left="20"/>
              <w:jc w:val="both"/>
            </w:pP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В этой связи, в рамках оказания услуги, планируется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0"/>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150"/>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аэрокосмосъемке территорий, созданию и обновлению топографических планов городов и населенных пунктов, нивелирование I, ІІ класса, обследование, восстановление и координирование пунктов, создание сводных каталогов, создание и обновление масштабного ряда цифровых государственных топографических карт, составление технических проектов, государственный учет и хранение топографо-геодезических и картографических материалов, издание (печать) топографических карт, ведение мониторинга базы данных государственных каталогов географических названий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1"/>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151"/>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2"/>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1.1. Модернизация государственной геодезической сети (ГГС),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фундаментальная астрономо-геодезическая сеть (ФАГС);</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высокоточная геодезическая сеть (ВГС);</w:t>
            </w:r>
          </w:p>
          <w:p>
            <w:pPr>
              <w:spacing w:after="20"/>
              <w:ind w:left="20"/>
              <w:jc w:val="both"/>
            </w:pPr>
            <w:r>
              <w:rPr>
                <w:rFonts w:ascii="Times New Roman"/>
                <w:b w:val="false"/>
                <w:i w:val="false"/>
                <w:color w:val="000000"/>
                <w:sz w:val="20"/>
              </w:rPr>
              <w:t>
</w:t>
            </w:r>
            <w:r>
              <w:rPr>
                <w:rFonts w:ascii="Times New Roman"/>
                <w:b w:val="false"/>
                <w:i w:val="false"/>
                <w:color w:val="000000"/>
                <w:sz w:val="20"/>
              </w:rPr>
              <w:t>– астрономо-геодезическая сеть I, II классов (АГС-I, II);</w:t>
            </w:r>
          </w:p>
          <w:p>
            <w:pPr>
              <w:spacing w:after="20"/>
              <w:ind w:left="20"/>
              <w:jc w:val="both"/>
            </w:pPr>
            <w:r>
              <w:rPr>
                <w:rFonts w:ascii="Times New Roman"/>
                <w:b w:val="false"/>
                <w:i w:val="false"/>
                <w:color w:val="000000"/>
                <w:sz w:val="20"/>
              </w:rPr>
              <w:t>
</w:t>
            </w:r>
            <w:r>
              <w:rPr>
                <w:rFonts w:ascii="Times New Roman"/>
                <w:b w:val="false"/>
                <w:i w:val="false"/>
                <w:color w:val="000000"/>
                <w:sz w:val="20"/>
              </w:rPr>
              <w:t>– геодезическая сеть сгущения III, IV классов (ГСС III, IV).</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Модернизация государственной нивелирной сети (ГНС),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нивелирная сеть І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нивелирная сеть ІІ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Государственные нивелирные сети ІІІ-ІV классов.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Модернизация государственной гравиметрической сети (ГГрС),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фундаментальная гравиметрическая сеть (ГФГС);</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Государственная гравиметрическая сеть 1 класса (ГГрС-1).</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геодезических оборудований, программных обеспечений.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НИПД:</w:t>
            </w:r>
          </w:p>
          <w:p>
            <w:pPr>
              <w:spacing w:after="20"/>
              <w:ind w:left="20"/>
              <w:jc w:val="both"/>
            </w:pPr>
            <w:r>
              <w:rPr>
                <w:rFonts w:ascii="Times New Roman"/>
                <w:b w:val="false"/>
                <w:i w:val="false"/>
                <w:color w:val="000000"/>
                <w:sz w:val="20"/>
              </w:rPr>
              <w:t>
</w:t>
            </w:r>
            <w:r>
              <w:rPr>
                <w:rFonts w:ascii="Times New Roman"/>
                <w:b w:val="false"/>
                <w:i w:val="false"/>
                <w:color w:val="000000"/>
                <w:sz w:val="20"/>
              </w:rPr>
              <w:t>2.1 Создание информационной системы базовых пространственных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Преобразование топографических карт масштаба 1:25 000, планов городов и районных центров масштаба 1:2 000 в мультимасштабную карту РК;</w:t>
            </w:r>
          </w:p>
          <w:p>
            <w:pPr>
              <w:spacing w:after="20"/>
              <w:ind w:left="20"/>
              <w:jc w:val="both"/>
            </w:pPr>
            <w:r>
              <w:rPr>
                <w:rFonts w:ascii="Times New Roman"/>
                <w:b w:val="false"/>
                <w:i w:val="false"/>
                <w:color w:val="000000"/>
                <w:sz w:val="20"/>
              </w:rPr>
              <w:t>
3. Управление проектом.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3"/>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153"/>
          <w:p>
            <w:pPr>
              <w:spacing w:after="20"/>
              <w:ind w:left="20"/>
              <w:jc w:val="both"/>
            </w:pPr>
            <w:r>
              <w:rPr>
                <w:rFonts w:ascii="Times New Roman"/>
                <w:b w:val="false"/>
                <w:i w:val="false"/>
                <w:color w:val="000000"/>
                <w:sz w:val="20"/>
              </w:rPr>
              <w:t>
102 "Создание Национальной инфраструктуры пространственных данных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4"/>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экологического мониторинга пусков ракет-носителей с космодрома "Байконур" (экологическое сопровождение 7 пусков РН "Союз")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экологической устойчивости РП ОЧ РН в зоне Ю-5 (РП №77) в Карагандинской и Костанайской областях (2022 г.).</w:t>
            </w:r>
          </w:p>
          <w:p>
            <w:pPr>
              <w:spacing w:after="20"/>
              <w:ind w:left="20"/>
              <w:jc w:val="both"/>
            </w:pPr>
            <w:r>
              <w:rPr>
                <w:rFonts w:ascii="Times New Roman"/>
                <w:b w:val="false"/>
                <w:i w:val="false"/>
                <w:color w:val="000000"/>
                <w:sz w:val="20"/>
              </w:rPr>
              <w:t>
3. Контроль состояния объектов окружающей среды на месте аварии РН "Протон-М" в 2013 г. в Кызылординской области (2022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5"/>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155"/>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6"/>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156"/>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а также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7"/>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157"/>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 – М" для запусков ракет космического назначения среднего класса нового поколения для выполнения беспилотных космических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Международный технопарк IТ-стартапов "Astana Hub"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8"/>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bookmarkEnd w:id="158"/>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технопарка IT-стартапов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информационно-аналитическому сопровождению реализации инициатив в сфере образования и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информированности населения и целевых аудиторий о государственной политике в сфере образования и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9"/>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bookmarkEnd w:id="159"/>
          <w:p>
            <w:pPr>
              <w:spacing w:after="20"/>
              <w:ind w:left="20"/>
              <w:jc w:val="both"/>
            </w:pPr>
            <w:r>
              <w:rPr>
                <w:rFonts w:ascii="Times New Roman"/>
                <w:b w:val="false"/>
                <w:i w:val="false"/>
                <w:color w:val="000000"/>
                <w:sz w:val="20"/>
              </w:rPr>
              <w:t>
100 "Обеспечение деятельности уполномоченного органа по реализации государственной политики в области образования и науки"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работе Комитета по научной и технологической политике Организации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мероприятиях КНТП ОЭСР, анализ опыта стран ОЭСР и подготовка рекомендаций в области науки, технологий и инноваций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0"/>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bookmarkEnd w:id="160"/>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диалоговых площадок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расширение диалога между государством и обществом по актуальным вопросам текущего состояния и дальнейшего развития Казахстана для оперативного и эффективного реагирования на все конструктивные запросы граждан в форме подготовки проекта концепции "Слышащего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1"/>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bookmarkEnd w:id="161"/>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поведенческих паттернов и адаптационных стратегий казахстанцев и факторов новой социальной реальности на научной основе в условиях политической модернизации страны и постпандемического экономического кризиса.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2"/>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bookmarkEnd w:id="162"/>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Абай Кунанбайулы и его наследие в области общественно-гуманитарных наук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в области науки "Абаеведение" по значимости наследия Абая на пути формирования интеллектуальной и конкурентоспособной 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3"/>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bookmarkEnd w:id="163"/>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4"/>
          <w:p>
            <w:pPr>
              <w:spacing w:after="20"/>
              <w:ind w:left="20"/>
              <w:jc w:val="both"/>
            </w:pPr>
            <w:r>
              <w:rPr>
                <w:rFonts w:ascii="Times New Roman"/>
                <w:b w:val="false"/>
                <w:i w:val="false"/>
                <w:color w:val="000000"/>
                <w:sz w:val="20"/>
              </w:rPr>
              <w:t>
098 "Обеспечение доступности дошкольного воспитания и обучения"</w:t>
            </w:r>
          </w:p>
          <w:bookmarkEnd w:id="164"/>
          <w:p>
            <w:pPr>
              <w:spacing w:after="20"/>
              <w:ind w:left="20"/>
              <w:jc w:val="both"/>
            </w:pPr>
            <w:r>
              <w:rPr>
                <w:rFonts w:ascii="Times New Roman"/>
                <w:b w:val="false"/>
                <w:i w:val="false"/>
                <w:color w:val="000000"/>
                <w:sz w:val="20"/>
              </w:rPr>
              <w:t>
102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учебно-методических пособий и электронных приложений по нравственно-духовному образованию по предмету "Самопознание" для дошкольных организаций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комплексы по предмету "Самопознание" для классов, групп предшкольной подготовки направлены на духовно-нравственное воспитание дошкольников, формирование гражданственности, патриотизма, принципов здорового образа жизни, создание условий для личностного развития, профессионального самоопределения, творческого труда, реализацию способностей, развитие мотивации обучающего к познанию и творчеству в аспекте усиления роли и значимости нравственно-духовных основ в национальной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5"/>
          <w:p>
            <w:pPr>
              <w:spacing w:after="20"/>
              <w:ind w:left="20"/>
              <w:jc w:val="both"/>
            </w:pPr>
            <w:r>
              <w:rPr>
                <w:rFonts w:ascii="Times New Roman"/>
                <w:b w:val="false"/>
                <w:i w:val="false"/>
                <w:color w:val="000000"/>
                <w:sz w:val="20"/>
              </w:rPr>
              <w:t>
098 "Обеспечение доступности дошкольного воспитания и обучения"</w:t>
            </w:r>
          </w:p>
          <w:bookmarkEnd w:id="165"/>
          <w:p>
            <w:pPr>
              <w:spacing w:after="20"/>
              <w:ind w:left="20"/>
              <w:jc w:val="both"/>
            </w:pPr>
            <w:r>
              <w:rPr>
                <w:rFonts w:ascii="Times New Roman"/>
                <w:b w:val="false"/>
                <w:i w:val="false"/>
                <w:color w:val="000000"/>
                <w:sz w:val="20"/>
              </w:rPr>
              <w:t>
102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и воспитанию детей с применением методов гуманной педагогики и приемов личностно-ориентированного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 в рамках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6"/>
          <w:p>
            <w:pPr>
              <w:spacing w:after="20"/>
              <w:ind w:left="20"/>
              <w:jc w:val="both"/>
            </w:pPr>
            <w:r>
              <w:rPr>
                <w:rFonts w:ascii="Times New Roman"/>
                <w:b w:val="false"/>
                <w:i w:val="false"/>
                <w:color w:val="000000"/>
                <w:sz w:val="20"/>
              </w:rPr>
              <w:t>
098 "Обеспечение доступности дошкольного воспитания и обучения"</w:t>
            </w:r>
          </w:p>
          <w:bookmarkEnd w:id="166"/>
          <w:p>
            <w:pPr>
              <w:spacing w:after="20"/>
              <w:ind w:left="20"/>
              <w:jc w:val="both"/>
            </w:pPr>
            <w:r>
              <w:rPr>
                <w:rFonts w:ascii="Times New Roman"/>
                <w:b w:val="false"/>
                <w:i w:val="false"/>
                <w:color w:val="000000"/>
                <w:sz w:val="20"/>
              </w:rPr>
              <w:t>
109 "Реализация государственного образовательного заказа на дошкольное воспитание и обучение в РГКП "Национальный научно-практический, образовательный и оздоровительный центр "Бобек" Министерства образования и науки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 применением методов гуманной педагогики и приемов личностно-ориентированного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67"/>
          <w:p>
            <w:pPr>
              <w:spacing w:after="20"/>
              <w:ind w:left="20"/>
              <w:jc w:val="both"/>
            </w:pPr>
            <w:r>
              <w:rPr>
                <w:rFonts w:ascii="Times New Roman"/>
                <w:b w:val="false"/>
                <w:i w:val="false"/>
                <w:color w:val="000000"/>
                <w:sz w:val="20"/>
              </w:rPr>
              <w:t>
100 "Обучение и воспитание детей в республиканских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с учетом международных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технического и профессионального, послесреднего образования, в том числе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и другие. Мероприятия включают в себя обработку данных, в том числе персональных, более 5 млн. обучающихся, 1 млн. педагогического и управленческого персонала в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8"/>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68"/>
          <w:p>
            <w:pPr>
              <w:spacing w:after="20"/>
              <w:ind w:left="20"/>
              <w:jc w:val="both"/>
            </w:pPr>
            <w:r>
              <w:rPr>
                <w:rFonts w:ascii="Times New Roman"/>
                <w:b w:val="false"/>
                <w:i w:val="false"/>
                <w:color w:val="000000"/>
                <w:sz w:val="20"/>
              </w:rPr>
              <w:t>
102 "Методологическое обеспечение в сфере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электронных приложений и методических пособий по нравственно-духовному образованию по предмету "Самопознание"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дидактических материалов для начальной школы, программа внеучебной деятельности для средней школы, сборник интерактивных заданий для старших классов по нравственно-духовному образованию "Самопознание" будут направлены на духовно-нравственное воспитание школьников, формирование гражданственности, патриотизма, принципов здорового образа жизни, создание условий для личностного развития, профессионального самоопределения, творческого труда, реализацию способностей, развитие мотивации обучающего к познанию и творчеству в аспекте усиления роли и значимости нравственно-духовных основ в национальной системе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69"/>
          <w:p>
            <w:pPr>
              <w:spacing w:after="20"/>
              <w:ind w:left="20"/>
              <w:jc w:val="both"/>
            </w:pPr>
            <w:r>
              <w:rPr>
                <w:rFonts w:ascii="Times New Roman"/>
                <w:b w:val="false"/>
                <w:i w:val="false"/>
                <w:color w:val="000000"/>
                <w:sz w:val="20"/>
              </w:rPr>
              <w:t>
102 "Методологическое обеспечение в сфере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духовно-нравственного воспитания школьников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0"/>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70"/>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71"/>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2"/>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p>
          <w:p>
            <w:pPr>
              <w:spacing w:after="20"/>
              <w:ind w:left="20"/>
              <w:jc w:val="both"/>
            </w:pP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3"/>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73"/>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школьников по различным видам спорта в городах Республики Казахстан. Организация и проведение мероприятий дополнительного развития детей и юношества республиканского значения по различным видам спорта. Формирование интеллектуально, физически, духовно развитого и успешного гражданина. Формирование у школьников и учащейся молодежи духовно-нравственных ценностей Общенациональной патриотической идеи "Мәңгілік Ел" и культуры здорового образа жизни, а также навыков стабилизировать эмоции, владеть своим телом, развивать физические, умственные и творческие способности, нравственные качества, а также подготовка и участие школьной сборной команды Республики Казахстан в Всемирной летней Гимназиаде в Нормандии (Франция) по летним видам спорта, а также оплата взносов и др. расходов, связанных с участием в Гимназиаде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4"/>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74"/>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5"/>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w:t>
            </w:r>
          </w:p>
          <w:bookmarkEnd w:id="175"/>
          <w:p>
            <w:pPr>
              <w:spacing w:after="20"/>
              <w:ind w:left="20"/>
              <w:jc w:val="both"/>
            </w:pPr>
            <w:r>
              <w:rPr>
                <w:rFonts w:ascii="Times New Roman"/>
                <w:b w:val="false"/>
                <w:i w:val="false"/>
                <w:color w:val="000000"/>
                <w:sz w:val="20"/>
              </w:rPr>
              <w:t>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6"/>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76"/>
          <w:p>
            <w:pPr>
              <w:spacing w:after="20"/>
              <w:ind w:left="20"/>
              <w:jc w:val="both"/>
            </w:pPr>
            <w:r>
              <w:rPr>
                <w:rFonts w:ascii="Times New Roman"/>
                <w:b w:val="false"/>
                <w:i w:val="false"/>
                <w:color w:val="000000"/>
                <w:sz w:val="20"/>
              </w:rPr>
              <w:t>
104 "Нравственно-духовное образование детей и учащейся молодежи"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формированию базы тестовых заданий Национального квалификационного тестирования педагогических работников среднего образования (НКТ школа) и разработка экзаменационных материалов государственного выпускного экзамена с учетом профиля обучения выпускников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 а также разработка экзаменационных материалов государственного выпускного экзамена с учетом профиля обучения выпускников, который проводится в форме итоговой аттестации для получения аттестата об общем среднем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7"/>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77"/>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международных сопоставительных исследованиях PISA, TALIS, PISA для школ, TIMSS, PIRLS и ICILS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8"/>
          <w:p>
            <w:pPr>
              <w:spacing w:after="20"/>
              <w:ind w:left="20"/>
              <w:jc w:val="both"/>
            </w:pPr>
            <w:r>
              <w:rPr>
                <w:rFonts w:ascii="Times New Roman"/>
                <w:b w:val="false"/>
                <w:i w:val="false"/>
                <w:color w:val="000000"/>
                <w:sz w:val="20"/>
              </w:rPr>
              <w:t>
PISA – оценка функциональной грамотности 15-летних обучающихся (применение полученных знаний в реальной жизни). Контингент 15-летние школьники старше 7-го класса и студенты колледжей и директора. Оцениваются: математическая, читательская и естественнонаучная грамотность.</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TALIS – оценивает условия работы педагогов и образовательную среду в школах путем администрирования опросов среди учителей и директоров. TALIS предоставляет индикаторы по вопросам привлечения учителей в профессию, педагогического образования, поддержки начинающих учителей, непрерывного профессионального развития, педагогических практик, школьного климата, и условиям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PISA для школ - внешняя оценка на уровне школ, по итогам которого школы получают отчет об уровне функциональной грамотности обучающихся в сравнении с другими школами РК и более 70 стран мира. Это позволяет школе определить болевые точки и при правильной поддержке повысить результаты PISA.</w:t>
            </w:r>
          </w:p>
          <w:p>
            <w:pPr>
              <w:spacing w:after="20"/>
              <w:ind w:left="20"/>
              <w:jc w:val="both"/>
            </w:pPr>
            <w:r>
              <w:rPr>
                <w:rFonts w:ascii="Times New Roman"/>
                <w:b w:val="false"/>
                <w:i w:val="false"/>
                <w:color w:val="000000"/>
                <w:sz w:val="20"/>
              </w:rPr>
              <w:t>
TIMSS - оценка качества естественно-математической подготовки учащихся при переходе из начальной в основную школу. Контингент - учащиеся 4-х и 8-х классов. Участие в TIMSS позволит улучшить качество естественно-математического образования учащихся 4-х и 8-х классов нашей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9"/>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79"/>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0"/>
          <w:p>
            <w:pPr>
              <w:spacing w:after="20"/>
              <w:ind w:left="20"/>
              <w:jc w:val="both"/>
            </w:pPr>
            <w:r>
              <w:rPr>
                <w:rFonts w:ascii="Times New Roman"/>
                <w:b w:val="false"/>
                <w:i w:val="false"/>
                <w:color w:val="000000"/>
                <w:sz w:val="20"/>
              </w:rPr>
              <w:t>
PIRLS - оценивает уровень и качество чтения и понимания текста учащимися 4-х классов. Оцениваются два вида чтения, которые чаще других используются учащимися во время учебных занятий и вне школы: чтение с целью приобретения читательского литературного опыта и чтение с целью освоения и использования информации.</w:t>
            </w:r>
          </w:p>
          <w:bookmarkEnd w:id="180"/>
          <w:p>
            <w:pPr>
              <w:spacing w:after="20"/>
              <w:ind w:left="20"/>
              <w:jc w:val="both"/>
            </w:pPr>
            <w:r>
              <w:rPr>
                <w:rFonts w:ascii="Times New Roman"/>
                <w:b w:val="false"/>
                <w:i w:val="false"/>
                <w:color w:val="000000"/>
                <w:sz w:val="20"/>
              </w:rPr>
              <w:t>
ICILS – оценивание компьютерной и информационной грамотности учащихся 8-х классов. В рамках исследования оценивается уровень понимания учащимися принципов использования компьютера, сбора информации, создания информационного продукта и цифровой 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 (МОДО) начального и основного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новой базы тестовых заданий для начального и основного среднего образования с учетом обновленного содержания программ ГОСО, предназначенные для определения уровня функциональной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1"/>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bookmarkEnd w:id="181"/>
          <w:p>
            <w:pPr>
              <w:spacing w:after="20"/>
              <w:ind w:left="20"/>
              <w:jc w:val="both"/>
            </w:pPr>
            <w:r>
              <w:rPr>
                <w:rFonts w:ascii="Times New Roman"/>
                <w:b w:val="false"/>
                <w:i w:val="false"/>
                <w:color w:val="000000"/>
                <w:sz w:val="20"/>
              </w:rPr>
              <w:t>
113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2"/>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p>
          <w:bookmarkEnd w:id="182"/>
          <w:p>
            <w:pPr>
              <w:spacing w:after="20"/>
              <w:ind w:left="20"/>
              <w:jc w:val="both"/>
            </w:pPr>
            <w:r>
              <w:rPr>
                <w:rFonts w:ascii="Times New Roman"/>
                <w:b w:val="false"/>
                <w:i w:val="false"/>
                <w:color w:val="000000"/>
                <w:sz w:val="20"/>
              </w:rPr>
              <w:t>
109 "Проведение внешней оценки качества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параметров Болонского процесса в Республике Казахстан и повышение качества образовательных программ путем их эксперитизы и включения в реестр образовательных программ высшего и послевузовского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услуги по реализации параметров Болонского процесса в Республике Казахстан будут выполнены следующие мероприятия: Подготовка аналитического отчета по реализации принципов Болонского процесса в Республике Казахстан; разработка методических рекомендаций по оценке качества образования в контексте Болонского процесса; проведение мониторинга и анализа развития инструментов Болонского процесса академической мобильности в вузах Казахстана; членские взносы в Европейский реестр обеспечения качества (EQAR) в целях развития национальной системы гарантии качества.Разработка инструктивных документов ведения Реестра. Обеспечение процедуры приема заявок от вузов на включение ОП в Реестр. Обработка в ЕСУВО заявок вузов. Формирование базы экспертов. Организация работы экспертов. Включение ОП в Реестр. Исключение ОП из Реестра. Мониторинг работы Реестра.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83"/>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183"/>
          <w:p>
            <w:pPr>
              <w:spacing w:after="20"/>
              <w:ind w:left="20"/>
              <w:jc w:val="both"/>
            </w:pPr>
            <w:r>
              <w:rPr>
                <w:rFonts w:ascii="Times New Roman"/>
                <w:b w:val="false"/>
                <w:i w:val="false"/>
                <w:color w:val="000000"/>
                <w:sz w:val="20"/>
              </w:rPr>
              <w:t>
103 "Методологическое обеспечение в сфере высшего и послевузовского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формирование базы тестовых заданий для ЕНТ, ЕНТ ТИПО и КТ в МАГИСТРАТУРУ а также обеспечение и сопровождение мероприятий связанных с проведением ЕНТ (в том числе Организация деятельности НЦТ)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4"/>
          <w:p>
            <w:pPr>
              <w:spacing w:after="20"/>
              <w:ind w:left="20"/>
              <w:jc w:val="both"/>
            </w:pPr>
            <w:r>
              <w:rPr>
                <w:rFonts w:ascii="Times New Roman"/>
                <w:b w:val="false"/>
                <w:i w:val="false"/>
                <w:color w:val="000000"/>
                <w:sz w:val="20"/>
              </w:rPr>
              <w:t>
Организационные мероприятия, связанные с проведением Единого национального тестирования и формированием базы тестовых заданий:</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работы по разработке, экспертизе, корректировке и апробации тестовых заданий ЕНТ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осуществление работы по разработке, экспертизе, апробации и корректировке тестовых заданий ЕНТ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и проведение Единого национального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Комплексное тестирование по группам образовательных программ, состоят из теста по иностранному языку, теста по профилю группы образовательных программ, теста на определение готовности к обучению.</w:t>
            </w:r>
          </w:p>
          <w:p>
            <w:pPr>
              <w:spacing w:after="20"/>
              <w:ind w:left="20"/>
              <w:jc w:val="both"/>
            </w:pPr>
            <w:r>
              <w:rPr>
                <w:rFonts w:ascii="Times New Roman"/>
                <w:b w:val="false"/>
                <w:i w:val="false"/>
                <w:color w:val="000000"/>
                <w:sz w:val="20"/>
              </w:rPr>
              <w:t>
Осуществление работы по разработке, экспертизе, апробации и корректировки тестовых заданий Комплексного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5"/>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185"/>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проведения среза знаний при государственного контроля вузов и для государственной аттестации в военных вузах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для проведения срезов в вузах и базы тестовых заданий при проведении государственной аттестации в военных и специальных вузах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"Национоальный центр тестирования" МОН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6"/>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186"/>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 познавательному, библиотечно-информационному обеспечении, популяризации казахстанской науки, обеспечению функционирования научно исследовательских институтов и учреждений, музея, научной библиотеки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7"/>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bookmarkEnd w:id="187"/>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финансируемых из государственного бюджета и отчетов по их выполнению, диссертаций PhD, защищенных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8"/>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bookmarkEnd w:id="188"/>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компетенций руководителей, методистов, воспитателей дошкольных организаций на государственном и русском языках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развитие профессиональной компетентности руководителей, методистов и воспитателей дошкольных организаций образования и предоставление необходимого объема знаний педагогам дошкольных организаций образования в формировании устойчивой компетентности по использованию профессиональных ИКТ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компетенций учителей-предметников и руководителей в организациях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9"/>
          <w:p>
            <w:pPr>
              <w:spacing w:after="20"/>
              <w:ind w:left="20"/>
              <w:jc w:val="both"/>
            </w:pPr>
            <w:r>
              <w:rPr>
                <w:rFonts w:ascii="Times New Roman"/>
                <w:b w:val="false"/>
                <w:i w:val="false"/>
                <w:color w:val="000000"/>
                <w:sz w:val="20"/>
              </w:rPr>
              <w:t>
Целью курсов ПК на 2022-2024 годы является:</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развитие профессионально-управленческой компетентности и совершенствование педагогического мастерства руководителей организаций образования и педагогов в том числе в условиях перехода алфавита казахского языка на латинскую графику;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расширение компетенций учителей по развитию функциональной грамотности учащихся в соответствии с требованиями международного исследования PISA, TIMSS, PIRLS;</w:t>
            </w:r>
          </w:p>
          <w:p>
            <w:pPr>
              <w:spacing w:after="20"/>
              <w:ind w:left="20"/>
              <w:jc w:val="both"/>
            </w:pPr>
            <w:r>
              <w:rPr>
                <w:rFonts w:ascii="Times New Roman"/>
                <w:b w:val="false"/>
                <w:i w:val="false"/>
                <w:color w:val="000000"/>
                <w:sz w:val="20"/>
              </w:rPr>
              <w:t>
- повышение профессиональных компетентностей педагогов организаций среднего и дополнительного образования по использованию средств робототехники, 3D принтингу и программированию.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0"/>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190"/>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 МОН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1"/>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191"/>
          <w:p>
            <w:pPr>
              <w:spacing w:after="20"/>
              <w:ind w:left="20"/>
              <w:jc w:val="both"/>
            </w:pPr>
            <w:r>
              <w:rPr>
                <w:rFonts w:ascii="Times New Roman"/>
                <w:b w:val="false"/>
                <w:i w:val="false"/>
                <w:color w:val="000000"/>
                <w:sz w:val="20"/>
              </w:rPr>
              <w:t>
101 "Оценка уровня знания казахского языка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укреплению биологической безопасности в сфере науки, для обеспечения государственных приоритетов устойчивого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проблем биологической безопасности" КН МОН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"Услуги по обеспечению биологической безопасности в сфере науки"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2"/>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координация деятельности региональных отделений медицинской авиации;</w:t>
            </w:r>
          </w:p>
          <w:p>
            <w:pPr>
              <w:spacing w:after="20"/>
              <w:ind w:left="20"/>
              <w:jc w:val="both"/>
            </w:pPr>
            <w:r>
              <w:rPr>
                <w:rFonts w:ascii="Times New Roman"/>
                <w:b w:val="false"/>
                <w:i w:val="false"/>
                <w:color w:val="000000"/>
                <w:sz w:val="20"/>
              </w:rPr>
              <w:t>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3"/>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193"/>
          <w:p>
            <w:pPr>
              <w:spacing w:after="20"/>
              <w:ind w:left="20"/>
              <w:jc w:val="both"/>
            </w:pPr>
            <w:r>
              <w:rPr>
                <w:rFonts w:ascii="Times New Roman"/>
                <w:b w:val="false"/>
                <w:i w:val="false"/>
                <w:color w:val="000000"/>
                <w:sz w:val="20"/>
              </w:rPr>
              <w:t>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в области трансплантологии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4"/>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194"/>
          <w:p>
            <w:pPr>
              <w:spacing w:after="20"/>
              <w:ind w:left="20"/>
              <w:jc w:val="both"/>
            </w:pPr>
            <w:r>
              <w:rPr>
                <w:rFonts w:ascii="Times New Roman"/>
                <w:b w:val="false"/>
                <w:i w:val="false"/>
                <w:color w:val="000000"/>
                <w:sz w:val="20"/>
              </w:rPr>
              <w:t>
114 "Услуги по координации в области трансплантологии"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Эпидемиологическое и эпизоотологическое обследование энзоотичных по чуме и другим особо опасным инфекциям территорий, обследование населенных пунктов на энзоотичных по чуме и другим особо опасным инфекциям на территориях, заселенных грызунами, организация выездов в регионы Республики Казахстан специалистов-консультантов ННЦООИ для оказания консультативно-методической помощи в организации и проведения мероприятий по профилактике и мерам реагирования на особо опасные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5"/>
          <w:p>
            <w:pPr>
              <w:spacing w:after="20"/>
              <w:ind w:left="20"/>
              <w:jc w:val="both"/>
            </w:pPr>
            <w:r>
              <w:rPr>
                <w:rFonts w:ascii="Times New Roman"/>
                <w:b w:val="false"/>
                <w:i w:val="false"/>
                <w:color w:val="000000"/>
                <w:sz w:val="20"/>
              </w:rPr>
              <w:t>
070 "Охрана общественного здоровья"</w:t>
            </w:r>
          </w:p>
          <w:bookmarkEnd w:id="195"/>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обеспечению эксплуатации помещений, сооружений, инженерных систем и оборудования, по профилактике предотвращению и ликвидации внештатных ситуаций, связанных с их эксплуатацией. Обеспечение эффективной эксплуатации, обслуживания и ремонта оборудования, и сооружений систем вентиляции. Организация плановых неотложных мероприятий по обеспечению работоспособного состояния оборудования систем теплоснабжения и отопления. Мероприятия по обслуживанию и эксплуатации оборудования систем водоподготовки и отведению сточных, дренажных вод. Обеспечение регулярных тренингов и ретренингов для специалистов лабораторий BSL-2 и BSL-3 ЦРЛ. Мониторинг здоровья SPF лабораторных животных. Изучение вирулентности возбудителей чумного микроба на модели SPF лабораторных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96"/>
          <w:p>
            <w:pPr>
              <w:spacing w:after="20"/>
              <w:ind w:left="20"/>
              <w:jc w:val="both"/>
            </w:pPr>
            <w:r>
              <w:rPr>
                <w:rFonts w:ascii="Times New Roman"/>
                <w:b w:val="false"/>
                <w:i w:val="false"/>
                <w:color w:val="000000"/>
                <w:sz w:val="20"/>
              </w:rPr>
              <w:t>
070 "Охрана общественного здоровья"</w:t>
            </w:r>
          </w:p>
          <w:bookmarkEnd w:id="196"/>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 Молекулярно-генетическое исследование (ПЦР) проб почв, доставленных с казахстанской части острова Возрождения и прилегающей к ней территории на наличие возбудителя сибирской язвы. Молекулярно-генетическое исследование (ПЦР) проб полевого материала (грызуны, эктопаразиты) собранных с казахстанской части острова Возрождения и прилегающей к ней территории на ООИ.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ООИ.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7"/>
          <w:p>
            <w:pPr>
              <w:spacing w:after="20"/>
              <w:ind w:left="20"/>
              <w:jc w:val="both"/>
            </w:pPr>
            <w:r>
              <w:rPr>
                <w:rFonts w:ascii="Times New Roman"/>
                <w:b w:val="false"/>
                <w:i w:val="false"/>
                <w:color w:val="000000"/>
                <w:sz w:val="20"/>
              </w:rPr>
              <w:t>
070 "Охрана общественного здоровья"</w:t>
            </w:r>
          </w:p>
          <w:bookmarkEnd w:id="197"/>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98"/>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санитарно-эпидемиологического благополучия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Промышленная реализация системы сбора данных, оценки и мониторинга программ профилактики инфекций, инфекционного контроля при оказании медицинской помощи.</w:t>
            </w:r>
          </w:p>
          <w:p>
            <w:pPr>
              <w:spacing w:after="20"/>
              <w:ind w:left="20"/>
              <w:jc w:val="both"/>
            </w:pPr>
            <w:r>
              <w:rPr>
                <w:rFonts w:ascii="Times New Roman"/>
                <w:b w:val="false"/>
                <w:i w:val="false"/>
                <w:color w:val="000000"/>
                <w:sz w:val="20"/>
              </w:rPr>
              <w:t>
7.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обучения на рабочих местах.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9"/>
          <w:p>
            <w:pPr>
              <w:spacing w:after="20"/>
              <w:ind w:left="20"/>
              <w:jc w:val="both"/>
            </w:pPr>
            <w:r>
              <w:rPr>
                <w:rFonts w:ascii="Times New Roman"/>
                <w:b w:val="false"/>
                <w:i w:val="false"/>
                <w:color w:val="000000"/>
                <w:sz w:val="20"/>
              </w:rPr>
              <w:t>
070 "Охрана общественного здоровья"</w:t>
            </w:r>
          </w:p>
          <w:bookmarkEnd w:id="199"/>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00"/>
          <w:p>
            <w:pPr>
              <w:spacing w:after="20"/>
              <w:ind w:left="20"/>
              <w:jc w:val="both"/>
            </w:pPr>
            <w:r>
              <w:rPr>
                <w:rFonts w:ascii="Times New Roman"/>
                <w:b w:val="false"/>
                <w:i w:val="false"/>
                <w:color w:val="000000"/>
                <w:sz w:val="20"/>
              </w:rPr>
              <w:t>
8. Разработка (пересмотр) санитарных правил с учетом научного обоснования и мирового опыта. Разработка правил и порядка проведения санитарно-эпидемиологической экспертизы, определяющих объемы, перечень и кратность лабораторных исследований.</w:t>
            </w:r>
          </w:p>
          <w:bookmarkEnd w:id="200"/>
          <w:p>
            <w:pPr>
              <w:spacing w:after="20"/>
              <w:ind w:left="20"/>
              <w:jc w:val="both"/>
            </w:pPr>
            <w:r>
              <w:rPr>
                <w:rFonts w:ascii="Times New Roman"/>
                <w:b w:val="false"/>
                <w:i w:val="false"/>
                <w:color w:val="000000"/>
                <w:sz w:val="20"/>
              </w:rPr>
              <w:t>
9.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1"/>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201"/>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2"/>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202"/>
          <w:p>
            <w:pPr>
              <w:spacing w:after="20"/>
              <w:ind w:left="20"/>
              <w:jc w:val="both"/>
            </w:pPr>
            <w:r>
              <w:rPr>
                <w:rFonts w:ascii="Times New Roman"/>
                <w:b w:val="false"/>
                <w:i w:val="false"/>
                <w:color w:val="000000"/>
                <w:sz w:val="20"/>
              </w:rPr>
              <w:t>
101 "Свод и систематизация изучения культурного наследия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и установление монументального искусства в области культуры, в сфере охраны и использования объектов историко 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известного казахского поэта в международном пространстве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203"/>
          <w:p>
            <w:pPr>
              <w:spacing w:after="20"/>
              <w:ind w:left="20"/>
              <w:jc w:val="both"/>
            </w:pPr>
            <w:r>
              <w:rPr>
                <w:rFonts w:ascii="Times New Roman"/>
                <w:b w:val="false"/>
                <w:i w:val="false"/>
                <w:color w:val="000000"/>
                <w:sz w:val="20"/>
              </w:rPr>
              <w:t>
102 "Строительство, реконструкция объектов культуры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творческого объединения "Казаханимация" как сервисной компании по производству отечественного анимационного контента при АО "Казахфильм" им. Ш.Айманова"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специалистов в сфере анимационного кино и создание итоговых пилотных анимационных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4"/>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204"/>
          <w:p>
            <w:pPr>
              <w:spacing w:after="20"/>
              <w:ind w:left="20"/>
              <w:jc w:val="both"/>
            </w:pPr>
            <w:r>
              <w:rPr>
                <w:rFonts w:ascii="Times New Roman"/>
                <w:b w:val="false"/>
                <w:i w:val="false"/>
                <w:color w:val="000000"/>
                <w:sz w:val="20"/>
              </w:rPr>
              <w:t>
104 "Производство национальных фильмов и обеспечение дубляжа фильмов на казахский язык"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организация концертных программ в рамках официальных встреч Первого Президента РК - Елбасы, Главы государства и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творческих коллективов и исполнителей в Синьцзян-Уйгурского автономного района (КНР), обеспечение участия казахстанских исполнителей в международных конкурсах и выступление молодых дарований и ведущих исполнителей в лучших залах мира, международных, республиканских фестивалей, конкурсов, республиканского айтыса акынов, республиканского культурно-образовательного проекта "Ұлағатты ұрпақ", международного симпозиума, организация юбилейных мероприятий в рамках 100-летия Розы Баглановой, концерта посвященного 100-летию Розы Баглановой в штаб квартире ЮНЕСКО в Париже, проведение концертной программы посвященная "Ұлттық Домбыра күні", дней культуры в Казахстане и за рубежом, организация выступлений и гастролей зарубежных творческих коллективов и отдельных исполнителей в Казахстане, а также творческих коллективов Республики Корея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5"/>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w:t>
            </w:r>
          </w:p>
          <w:bookmarkEnd w:id="205"/>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Осуществление сопутствующих услуг по проведению социально-значимых и культурных мероприятий для приобретения услуг по классическому танцу и балету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06"/>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w:t>
            </w:r>
          </w:p>
          <w:bookmarkEnd w:id="206"/>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олимпийским видам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олимпийским видам спорта в международных соревнованиях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олимпийский комитет"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7"/>
          <w:p>
            <w:pPr>
              <w:spacing w:after="20"/>
              <w:ind w:left="20"/>
              <w:jc w:val="both"/>
            </w:pPr>
            <w:r>
              <w:rPr>
                <w:rFonts w:ascii="Times New Roman"/>
                <w:b w:val="false"/>
                <w:i w:val="false"/>
                <w:color w:val="000000"/>
                <w:sz w:val="20"/>
              </w:rPr>
              <w:t>
036 "Развитие спорта высших достижений"</w:t>
            </w:r>
          </w:p>
          <w:bookmarkEnd w:id="207"/>
          <w:p>
            <w:pPr>
              <w:spacing w:after="20"/>
              <w:ind w:left="20"/>
              <w:jc w:val="both"/>
            </w:pPr>
            <w:r>
              <w:rPr>
                <w:rFonts w:ascii="Times New Roman"/>
                <w:b w:val="false"/>
                <w:i w:val="false"/>
                <w:color w:val="000000"/>
                <w:sz w:val="20"/>
              </w:rPr>
              <w:t>
100 "Обеспечение развития спорта высших достижений"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спортсменов международного класса и спортивного резерва, обеспечение подготовки к участию в международных спортивных соревнованиях членов национальных сборных команд по паралимпийским видам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республиканских, международных спортивных мероприятий и участие сборных команд Республики Казахстан по паралимпийским видам спорта в международных соревнованиях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"Национальный паралимпийский комитет"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08"/>
          <w:p>
            <w:pPr>
              <w:spacing w:after="20"/>
              <w:ind w:left="20"/>
              <w:jc w:val="both"/>
            </w:pPr>
            <w:r>
              <w:rPr>
                <w:rFonts w:ascii="Times New Roman"/>
                <w:b w:val="false"/>
                <w:i w:val="false"/>
                <w:color w:val="000000"/>
                <w:sz w:val="20"/>
              </w:rPr>
              <w:t>
036 "Развитие спорта высших достижений"</w:t>
            </w:r>
          </w:p>
          <w:bookmarkEnd w:id="208"/>
          <w:p>
            <w:pPr>
              <w:spacing w:after="20"/>
              <w:ind w:left="20"/>
              <w:jc w:val="both"/>
            </w:pPr>
            <w:r>
              <w:rPr>
                <w:rFonts w:ascii="Times New Roman"/>
                <w:b w:val="false"/>
                <w:i w:val="false"/>
                <w:color w:val="000000"/>
                <w:sz w:val="20"/>
              </w:rPr>
              <w:t>
100 "Обеспечение развития спорта высших достижений"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9"/>
          <w:p>
            <w:pPr>
              <w:spacing w:after="20"/>
              <w:ind w:left="20"/>
              <w:jc w:val="both"/>
            </w:pPr>
            <w:r>
              <w:rPr>
                <w:rFonts w:ascii="Times New Roman"/>
                <w:b w:val="false"/>
                <w:i w:val="false"/>
                <w:color w:val="000000"/>
                <w:sz w:val="20"/>
              </w:rPr>
              <w:t>
041 "Подготовка кадров в области культуры и искусства"</w:t>
            </w:r>
          </w:p>
          <w:bookmarkEnd w:id="209"/>
          <w:p>
            <w:pPr>
              <w:spacing w:after="20"/>
              <w:ind w:left="20"/>
              <w:jc w:val="both"/>
            </w:pPr>
            <w:r>
              <w:rPr>
                <w:rFonts w:ascii="Times New Roman"/>
                <w:b w:val="false"/>
                <w:i w:val="false"/>
                <w:color w:val="000000"/>
                <w:sz w:val="20"/>
              </w:rPr>
              <w:t>
103 "Обеспечение образовательного процесса в области хореографии"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и текущий ремонт зданий и сооружений и оплата труда технического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10"/>
          <w:p>
            <w:pPr>
              <w:spacing w:after="20"/>
              <w:ind w:left="20"/>
              <w:jc w:val="both"/>
            </w:pPr>
            <w:r>
              <w:rPr>
                <w:rFonts w:ascii="Times New Roman"/>
                <w:b w:val="false"/>
                <w:i w:val="false"/>
                <w:color w:val="000000"/>
                <w:sz w:val="20"/>
              </w:rPr>
              <w:t>
036 "Развитие атомных и энергетических проектов",</w:t>
            </w:r>
          </w:p>
          <w:bookmarkEnd w:id="210"/>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безопасного функционирования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ядерной физики" Министерства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1"/>
          <w:p>
            <w:pPr>
              <w:spacing w:after="20"/>
              <w:ind w:left="20"/>
              <w:jc w:val="both"/>
            </w:pPr>
            <w:r>
              <w:rPr>
                <w:rFonts w:ascii="Times New Roman"/>
                <w:b w:val="false"/>
                <w:i w:val="false"/>
                <w:color w:val="000000"/>
                <w:sz w:val="20"/>
              </w:rPr>
              <w:t>
036 "Развитие атомных и энергетических проектов"</w:t>
            </w:r>
          </w:p>
          <w:bookmarkEnd w:id="211"/>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комплекса услуг по безопасному функционированию геофизических установок РГП "Национальный ядерный центр РК" включающего планово-профилактические, ремонтные работы; контроль за эксплуатационными параметрами оборудования, поставку расходных материалов, обслуживание и ремонт вспомогательных технологических систем, транспортно-технологического оборудования, зданий и сооружений, систем обеспечения жизнедеятельности, административное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2"/>
          <w:p>
            <w:pPr>
              <w:spacing w:after="20"/>
              <w:ind w:left="20"/>
              <w:jc w:val="both"/>
            </w:pPr>
            <w:r>
              <w:rPr>
                <w:rFonts w:ascii="Times New Roman"/>
                <w:b w:val="false"/>
                <w:i w:val="false"/>
                <w:color w:val="000000"/>
                <w:sz w:val="20"/>
              </w:rPr>
              <w:t>
036 "Развитие атомных и энергетических проектов"</w:t>
            </w:r>
          </w:p>
          <w:bookmarkEnd w:id="212"/>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содержанию реакторной установки БН-350 в радиационно- и пожаробезопасном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радиационной и пожарной безопасности реакторной установки БН-350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"МАЭК-Казатомпром"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13"/>
          <w:p>
            <w:pPr>
              <w:spacing w:after="20"/>
              <w:ind w:left="20"/>
              <w:jc w:val="both"/>
            </w:pPr>
            <w:r>
              <w:rPr>
                <w:rFonts w:ascii="Times New Roman"/>
                <w:b w:val="false"/>
                <w:i w:val="false"/>
                <w:color w:val="000000"/>
                <w:sz w:val="20"/>
              </w:rPr>
              <w:t>
036 "Развитие атомных и энергетических проектов"</w:t>
            </w:r>
          </w:p>
          <w:bookmarkEnd w:id="213"/>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внедрения стандартов Организаций экономического сотрудничества и развития в национальное законодательство, актуализацию основных направлений сотрудничества с Организацией экономического сотрудничества и развития, а также формирование казахстанской позиции по поэтапному повышению уровня участия в работе органов Организаций экономического сотрудничества и развития, в том числе интеграционных объединениях, а также обеспечение функционирования Национального контактного центра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214"/>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текущих тенденций развития казахстанской и мировой экономики, мировых товарных рынков, а также актуализация базы прогнозного инструментария и улучшение экономико-математических расчетов для разработки Прогноза социально-экономического развития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1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215"/>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 проведении анкетирования, подготовки статистической информации для включения Казахстана в рейтинг IMD, анализ степени влияния факторов, сдерживающих рост конкурентоспособности Казахстана, и разработка комплексной модели повышения позиций Республики Казахстан в международных рейтингах, а также подготовка проекта национального доклада по конкурентоспособности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1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216"/>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17"/>
          <w:p>
            <w:pPr>
              <w:spacing w:after="20"/>
              <w:ind w:left="20"/>
              <w:jc w:val="both"/>
            </w:pPr>
            <w:r>
              <w:rPr>
                <w:rFonts w:ascii="Times New Roman"/>
                <w:b w:val="false"/>
                <w:i w:val="false"/>
                <w:color w:val="000000"/>
                <w:sz w:val="20"/>
              </w:rPr>
              <w:t>
Целью исследования является разработка предложений по дальнейшему совершенствованию механизмов государственного регулирования и выработка практических рекомендаций для формирования долгосрочной регуляторной политики государства.</w:t>
            </w:r>
          </w:p>
          <w:bookmarkEnd w:id="217"/>
          <w:p>
            <w:pPr>
              <w:spacing w:after="20"/>
              <w:ind w:left="20"/>
              <w:jc w:val="both"/>
            </w:pPr>
            <w:r>
              <w:rPr>
                <w:rFonts w:ascii="Times New Roman"/>
                <w:b w:val="false"/>
                <w:i w:val="false"/>
                <w:color w:val="000000"/>
                <w:sz w:val="20"/>
              </w:rPr>
              <w:t>
Учитывая, что реформирование регулирования предпринимательской деятельности содействует устойчивому и инклюзивному росту экономики Казахстана, особую актуальность приобретает проведение дальнейшей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1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218"/>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методологических основ и международной практики по порядку проведения анализа состояния и методики оценки мобилизационной готовности государства за отчетный период (год) с разработкой методологического руководства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научному и методическому обеспечению мобилизационной подготовки и мобилизации по исследованию "Исследование методологических основ и международной практики по порядку проведения анализа состояния и методики оценки мобилизационной готовности государства за отчетный период (год) с разработкой методологического руководства"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1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219"/>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оптимизации документов согласно новой Системе государственного планирования, а также разработка мер по повышению эффективности макроэкономической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2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220"/>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государственно-частного партнерства – 5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в сфере государственно-частного партнерства и интегрированных с ними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221"/>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рекомендации по вопросам экономической эффективности государственных инвестиционных проектов – 2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Республики Казахстан в сфере государственных инвестиционных проектов и интегрированные с ними проекты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2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222"/>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научной экономической экспертизы законопроектов Республики Казахстан на оценку качества, обоснованности, своевременности, правомерности проекта, соблюдения в проекте закрепленных Конституцией Республики Казахстан прав человека и гражданина, а также выявление возможных отрицательных последствий принятия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2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223"/>
          <w:p>
            <w:pPr>
              <w:spacing w:after="20"/>
              <w:ind w:left="20"/>
              <w:jc w:val="both"/>
            </w:pPr>
            <w:r>
              <w:rPr>
                <w:rFonts w:ascii="Times New Roman"/>
                <w:b w:val="false"/>
                <w:i w:val="false"/>
                <w:color w:val="000000"/>
                <w:sz w:val="20"/>
              </w:rPr>
              <w:t>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4"/>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224"/>
          <w:p>
            <w:pPr>
              <w:spacing w:after="20"/>
              <w:ind w:left="20"/>
              <w:jc w:val="both"/>
            </w:pPr>
            <w:r>
              <w:rPr>
                <w:rFonts w:ascii="Times New Roman"/>
                <w:b w:val="false"/>
                <w:i w:val="false"/>
                <w:color w:val="000000"/>
                <w:sz w:val="20"/>
              </w:rPr>
              <w:t>
005 "За счет внутренних источников"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25"/>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225"/>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исследований,организация работы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26"/>
          <w:p>
            <w:pPr>
              <w:spacing w:after="20"/>
              <w:ind w:left="20"/>
              <w:jc w:val="both"/>
            </w:pPr>
            <w:r>
              <w:rPr>
                <w:rFonts w:ascii="Times New Roman"/>
                <w:b w:val="false"/>
                <w:i w:val="false"/>
                <w:color w:val="000000"/>
                <w:sz w:val="20"/>
              </w:rPr>
              <w:t>
Поиск, анализ, обработка, адаптация и реализация специальной (и открытой) информации (по обозначенным вопросам) уполномоченному органу и субьектам хозяйствования. Оценка состояния и прогноз научно-технологического развития в мире и РК, а также возможности применения зарубежного опыта в Казахстане. Создание базы данных по приоритетным отраслям промышленности. Оказание содействия предприятиям и организациям РК по:</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трансферту новейших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привлечению инвестиций для реализации перспективных проектов (отечественных, совместных, зарубежных);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установлению научно-технического, академического и бизнес-сотрудничества с зарубежными партнерами;</w:t>
            </w:r>
          </w:p>
          <w:p>
            <w:pPr>
              <w:spacing w:after="20"/>
              <w:ind w:left="20"/>
              <w:jc w:val="both"/>
            </w:pPr>
            <w:r>
              <w:rPr>
                <w:rFonts w:ascii="Times New Roman"/>
                <w:b w:val="false"/>
                <w:i w:val="false"/>
                <w:color w:val="000000"/>
                <w:sz w:val="20"/>
              </w:rPr>
              <w:t>
- продвижению экспорта отечественных технологии и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27"/>
          <w:p>
            <w:pPr>
              <w:spacing w:after="20"/>
              <w:ind w:left="20"/>
              <w:jc w:val="both"/>
            </w:pPr>
            <w:r>
              <w:rPr>
                <w:rFonts w:ascii="Times New Roman"/>
                <w:b w:val="false"/>
                <w:i w:val="false"/>
                <w:color w:val="000000"/>
                <w:sz w:val="20"/>
              </w:rPr>
              <w:t>
090 "Содействие развитию отраслей промышленности"</w:t>
            </w:r>
          </w:p>
          <w:bookmarkEnd w:id="227"/>
          <w:p>
            <w:pPr>
              <w:spacing w:after="20"/>
              <w:ind w:left="20"/>
              <w:jc w:val="both"/>
            </w:pPr>
            <w:r>
              <w:rPr>
                <w:rFonts w:ascii="Times New Roman"/>
                <w:b w:val="false"/>
                <w:i w:val="false"/>
                <w:color w:val="000000"/>
                <w:sz w:val="20"/>
              </w:rPr>
              <w:t>
102 "Исследования в области индустриального развития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28"/>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p>
          <w:bookmarkEnd w:id="228"/>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113 671 692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р.Или, Капчагайскому водохранилищу и озеру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СУДС, судоходных шлюзов и судов технического флота, обновлению и модернизации судов технического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"Қазақстан су жолдары" Комитета транспорта Министерства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29"/>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bookmarkEnd w:id="229"/>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(переработка)нормативно-технических документов и сметно-нормативных документов строительной отрасли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0"/>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230"/>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застроенной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31"/>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231"/>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32"/>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232"/>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33"/>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233"/>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Межрегиональная схема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34"/>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234"/>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35"/>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235"/>
          <w:p>
            <w:pPr>
              <w:spacing w:after="20"/>
              <w:ind w:left="20"/>
              <w:jc w:val="both"/>
            </w:pPr>
            <w:r>
              <w:rPr>
                <w:rFonts w:ascii="Times New Roman"/>
                <w:b w:val="false"/>
                <w:i w:val="false"/>
                <w:color w:val="000000"/>
                <w:sz w:val="20"/>
              </w:rPr>
              <w:t>
101 "Исследования в сфере государственного аудита и финансового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36"/>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236"/>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37"/>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237"/>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38"/>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238"/>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и проведению обучения для медицинских и иных сотрудников системы Управления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обучений медицинских и иных сотрудников системы Управления Делами Президента Республики Казахстан с целью поддержания и развития профессиональных и коммуникативных компетенций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39"/>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p>
          <w:bookmarkEnd w:id="239"/>
          <w:p>
            <w:pPr>
              <w:spacing w:after="20"/>
              <w:ind w:left="20"/>
              <w:jc w:val="both"/>
            </w:pPr>
            <w:r>
              <w:rPr>
                <w:rFonts w:ascii="Times New Roman"/>
                <w:b w:val="false"/>
                <w:i w:val="false"/>
                <w:color w:val="000000"/>
                <w:sz w:val="20"/>
              </w:rPr>
              <w:t>
102 "Техническое и информационное обеспечение медицинских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w:t>
            </w:r>
          </w:p>
        </w:tc>
      </w:tr>
    </w:tbl>
    <w:bookmarkStart w:name="z390" w:id="240"/>
    <w:p>
      <w:pPr>
        <w:spacing w:after="0"/>
        <w:ind w:left="0"/>
        <w:jc w:val="both"/>
      </w:pPr>
      <w:r>
        <w:rPr>
          <w:rFonts w:ascii="Times New Roman"/>
          <w:b w:val="false"/>
          <w:i w:val="false"/>
          <w:color w:val="000000"/>
          <w:sz w:val="28"/>
        </w:rPr>
        <w:t>
      _________________________</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