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eb42" w14:textId="1bce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государственного органа по предупреждению и ликвидации чрезвычайной ситуации социального характера и согласованию с уполномоченным органом в срок не более 1 (один) календарного дня с момента поступления от государственных органов потребности, наименований и количества материальных ценностей.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выпуска материальных ценностей государственного материального резерва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направляет на согласование в уполномоченный орган проект решения с приложением копии решения о введении правового режима чрезвычайной ситуации социального характера.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о выпуске материальных ценностей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указываются наименование, количество, единица измерения выпускаемых материальных ценностей, получатель материальных ценностей.".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