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eb42" w14:textId="1bc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государственного органа по предупреждению и ликвидации чрезвычайной ситуации социального характера и согласованию с уполномоченным органом в срок не более 1 (один) календарного дня с момента поступления от государственных органов потребности, наименований и количества материальных ценностей.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выпуска материальных ценностей государственного материального резерва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направляет на согласование в уполномоченный орган проект решения с приложением копии решения о введении правового режима чрезвычайной ситуации социального характера.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указываются наименование, количество, единица измерения выпускаемых материальных ценностей, получатель материальных ценностей.".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