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2b43f" w14:textId="7f2b4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Протокола к Соглашению между Правительством Республики Казахстан и Федеральным Советом Швейцарии о торгово-экономическом сотрудничестве, подписанному в городе Алматы 12 мая 1994 года (Правила по внутреннему регулированию торговли услугами)</w:t>
      </w:r>
    </w:p>
    <w:p>
      <w:pPr>
        <w:spacing w:after="0"/>
        <w:ind w:left="0"/>
        <w:jc w:val="both"/>
      </w:pPr>
      <w:r>
        <w:rPr>
          <w:rFonts w:ascii="Times New Roman"/>
          <w:b w:val="false"/>
          <w:i w:val="false"/>
          <w:color w:val="000000"/>
          <w:sz w:val="28"/>
        </w:rPr>
        <w:t>Постановление Правительства Республики Казахстан от 29 апреля 2022 года № 266</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Протокол</w:t>
      </w:r>
      <w:r>
        <w:rPr>
          <w:rFonts w:ascii="Times New Roman"/>
          <w:b w:val="false"/>
          <w:i w:val="false"/>
          <w:color w:val="000000"/>
          <w:sz w:val="28"/>
        </w:rPr>
        <w:t xml:space="preserve"> к Соглашению между Правительством Республики Казахстан и Федеральным Советом Швейцарии о торгово-экономическом сотрудничестве, подписанному в городе Алматы 12 мая 1994 года (Правила по внутреннему регулированию торговли услугами), совершенный в Женеве 29 ноября 2021 года.</w:t>
      </w:r>
    </w:p>
    <w:bookmarkEnd w:id="1"/>
    <w:bookmarkStart w:name="z6" w:id="2"/>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 Республики Казахстан</w:t>
            </w:r>
            <w:r>
              <w:br/>
            </w:r>
            <w:r>
              <w:rPr>
                <w:rFonts w:ascii="Times New Roman"/>
                <w:b w:val="false"/>
                <w:i w:val="false"/>
                <w:color w:val="000000"/>
                <w:sz w:val="20"/>
              </w:rPr>
              <w:t>от 29 апреля 2022 года № 266</w:t>
            </w:r>
          </w:p>
        </w:tc>
      </w:tr>
    </w:tbl>
    <w:bookmarkStart w:name="z9" w:id="3"/>
    <w:p>
      <w:pPr>
        <w:spacing w:after="0"/>
        <w:ind w:left="0"/>
        <w:jc w:val="left"/>
      </w:pPr>
      <w:r>
        <w:rPr>
          <w:rFonts w:ascii="Times New Roman"/>
          <w:b/>
          <w:i w:val="false"/>
          <w:color w:val="000000"/>
        </w:rPr>
        <w:t xml:space="preserve"> Протокол</w:t>
      </w:r>
      <w:r>
        <w:br/>
      </w:r>
      <w:r>
        <w:rPr>
          <w:rFonts w:ascii="Times New Roman"/>
          <w:b/>
          <w:i w:val="false"/>
          <w:color w:val="000000"/>
        </w:rPr>
        <w:t>к Соглашению между Правительством Республики Казахстан и Федеральным Советом Швейцарии о торгово-экономическом сотрудничестве, подписанному в городе Алматы 12 мая 1994 года (Правила по внутреннему регулированию торговли услугами)</w:t>
      </w:r>
    </w:p>
    <w:bookmarkEnd w:id="3"/>
    <w:bookmarkStart w:name="z10" w:id="4"/>
    <w:p>
      <w:pPr>
        <w:spacing w:after="0"/>
        <w:ind w:left="0"/>
        <w:jc w:val="both"/>
      </w:pPr>
      <w:r>
        <w:rPr>
          <w:rFonts w:ascii="Times New Roman"/>
          <w:b w:val="false"/>
          <w:i w:val="false"/>
          <w:color w:val="000000"/>
          <w:sz w:val="28"/>
        </w:rPr>
        <w:t>
      Правительство Республики Казахстан и Федеральный Совет Швейцарии, именуемые в дальнейшем Договаривающиеся Стороны, для реализации статьи 12 Соглашения между Правительством Республики Казахстан и Федеральным Советом Швейцарии о торгово-экономическом сотрудничестве от 12 мая 1994 года,</w:t>
      </w:r>
    </w:p>
    <w:bookmarkEnd w:id="4"/>
    <w:bookmarkStart w:name="z11" w:id="5"/>
    <w:p>
      <w:pPr>
        <w:spacing w:after="0"/>
        <w:ind w:left="0"/>
        <w:jc w:val="both"/>
      </w:pPr>
      <w:r>
        <w:rPr>
          <w:rFonts w:ascii="Times New Roman"/>
          <w:b w:val="false"/>
          <w:i w:val="false"/>
          <w:color w:val="000000"/>
          <w:sz w:val="28"/>
        </w:rPr>
        <w:t xml:space="preserve">
      договорились о следующем: </w:t>
      </w:r>
    </w:p>
    <w:bookmarkEnd w:id="5"/>
    <w:bookmarkStart w:name="z12" w:id="6"/>
    <w:p>
      <w:pPr>
        <w:spacing w:after="0"/>
        <w:ind w:left="0"/>
        <w:jc w:val="left"/>
      </w:pPr>
      <w:r>
        <w:rPr>
          <w:rFonts w:ascii="Times New Roman"/>
          <w:b/>
          <w:i w:val="false"/>
          <w:color w:val="000000"/>
        </w:rPr>
        <w:t xml:space="preserve"> Статья 1 Охват</w:t>
      </w:r>
    </w:p>
    <w:bookmarkEnd w:id="6"/>
    <w:bookmarkStart w:name="z13" w:id="7"/>
    <w:p>
      <w:pPr>
        <w:spacing w:after="0"/>
        <w:ind w:left="0"/>
        <w:jc w:val="both"/>
      </w:pPr>
      <w:r>
        <w:rPr>
          <w:rFonts w:ascii="Times New Roman"/>
          <w:b w:val="false"/>
          <w:i w:val="false"/>
          <w:color w:val="000000"/>
          <w:sz w:val="28"/>
        </w:rPr>
        <w:t>
      1. Настоящий Протокол применяется к мерам Договаривающихся Сторон, касающимся лицензионных требований и процедур, а также квалификационных требований и процедур в торговле услугами между Договаривающимися Сторонами в секторах, в которых ими приняты конкретные обязательства в соответствии с Генеральным соглашением по торговле услугами (далее именуемое "ГАТС").</w:t>
      </w:r>
    </w:p>
    <w:bookmarkEnd w:id="7"/>
    <w:bookmarkStart w:name="z14" w:id="8"/>
    <w:p>
      <w:pPr>
        <w:spacing w:after="0"/>
        <w:ind w:left="0"/>
        <w:jc w:val="both"/>
      </w:pPr>
      <w:r>
        <w:rPr>
          <w:rFonts w:ascii="Times New Roman"/>
          <w:b w:val="false"/>
          <w:i w:val="false"/>
          <w:color w:val="000000"/>
          <w:sz w:val="28"/>
        </w:rPr>
        <w:t>
      2. Настоящий Протокол не распространяется на универсальные услуги.</w:t>
      </w:r>
    </w:p>
    <w:bookmarkEnd w:id="8"/>
    <w:bookmarkStart w:name="z15" w:id="9"/>
    <w:p>
      <w:pPr>
        <w:spacing w:after="0"/>
        <w:ind w:left="0"/>
        <w:jc w:val="left"/>
      </w:pPr>
      <w:r>
        <w:rPr>
          <w:rFonts w:ascii="Times New Roman"/>
          <w:b/>
          <w:i w:val="false"/>
          <w:color w:val="000000"/>
        </w:rPr>
        <w:t xml:space="preserve"> Статья 2 Определения</w:t>
      </w:r>
    </w:p>
    <w:bookmarkEnd w:id="9"/>
    <w:bookmarkStart w:name="z16" w:id="10"/>
    <w:p>
      <w:pPr>
        <w:spacing w:after="0"/>
        <w:ind w:left="0"/>
        <w:jc w:val="both"/>
      </w:pPr>
      <w:r>
        <w:rPr>
          <w:rFonts w:ascii="Times New Roman"/>
          <w:b w:val="false"/>
          <w:i w:val="false"/>
          <w:color w:val="000000"/>
          <w:sz w:val="28"/>
        </w:rPr>
        <w:t>
      1. Для целей настоящего Протокола:</w:t>
      </w:r>
    </w:p>
    <w:bookmarkEnd w:id="10"/>
    <w:bookmarkStart w:name="z17" w:id="11"/>
    <w:p>
      <w:pPr>
        <w:spacing w:after="0"/>
        <w:ind w:left="0"/>
        <w:jc w:val="both"/>
      </w:pPr>
      <w:r>
        <w:rPr>
          <w:rFonts w:ascii="Times New Roman"/>
          <w:b w:val="false"/>
          <w:i w:val="false"/>
          <w:color w:val="000000"/>
          <w:sz w:val="28"/>
        </w:rPr>
        <w:t>
      (a) "лицензионные требования" означает основные требования, кроме квалификационных требований, которые физическое или юридическое лицо должно соблюдать для получения, изменения или продления разрешения на предоставление услуги;</w:t>
      </w:r>
    </w:p>
    <w:bookmarkEnd w:id="11"/>
    <w:bookmarkStart w:name="z18" w:id="12"/>
    <w:p>
      <w:pPr>
        <w:spacing w:after="0"/>
        <w:ind w:left="0"/>
        <w:jc w:val="both"/>
      </w:pPr>
      <w:r>
        <w:rPr>
          <w:rFonts w:ascii="Times New Roman"/>
          <w:b w:val="false"/>
          <w:i w:val="false"/>
          <w:color w:val="000000"/>
          <w:sz w:val="28"/>
        </w:rPr>
        <w:t xml:space="preserve">
      (b) "лицензионные процедуры" означает административные или процедурные правила, которые физическое или юридическое лицо, запрашивающее разрешение на предоставление услуги, включая изменение или продление лицензии, должно соблюдать, чтобы продемонстрировать соответствие лицензионным требованиям; </w:t>
      </w:r>
    </w:p>
    <w:bookmarkEnd w:id="12"/>
    <w:bookmarkStart w:name="z19" w:id="13"/>
    <w:p>
      <w:pPr>
        <w:spacing w:after="0"/>
        <w:ind w:left="0"/>
        <w:jc w:val="both"/>
      </w:pPr>
      <w:r>
        <w:rPr>
          <w:rFonts w:ascii="Times New Roman"/>
          <w:b w:val="false"/>
          <w:i w:val="false"/>
          <w:color w:val="000000"/>
          <w:sz w:val="28"/>
        </w:rPr>
        <w:t>
      (c) "квалификационные требования" означает основные требования, относящиеся к компетенции физического лица в отношении оказания услуги, выполнение которых необходимо продемонстрировать с целью получения разрешения на предоставление услуги;</w:t>
      </w:r>
    </w:p>
    <w:bookmarkEnd w:id="13"/>
    <w:bookmarkStart w:name="z20" w:id="14"/>
    <w:p>
      <w:pPr>
        <w:spacing w:after="0"/>
        <w:ind w:left="0"/>
        <w:jc w:val="both"/>
      </w:pPr>
      <w:r>
        <w:rPr>
          <w:rFonts w:ascii="Times New Roman"/>
          <w:b w:val="false"/>
          <w:i w:val="false"/>
          <w:color w:val="000000"/>
          <w:sz w:val="28"/>
        </w:rPr>
        <w:t>
      (d) "квалификационные процедуры" означает административные или процедурные правила, которых должно придерживаться физическое лицо, чтобы продемонстрировать соответствие квалификационным требованиям, с целью получения разрешения на предоставление услуги;</w:t>
      </w:r>
    </w:p>
    <w:bookmarkEnd w:id="14"/>
    <w:bookmarkStart w:name="z21" w:id="15"/>
    <w:p>
      <w:pPr>
        <w:spacing w:after="0"/>
        <w:ind w:left="0"/>
        <w:jc w:val="both"/>
      </w:pPr>
      <w:r>
        <w:rPr>
          <w:rFonts w:ascii="Times New Roman"/>
          <w:b w:val="false"/>
          <w:i w:val="false"/>
          <w:color w:val="000000"/>
          <w:sz w:val="28"/>
        </w:rPr>
        <w:t>
      (e) другие термины, используемые в настоящем Протоколе, следует понимать в соответствии с определениями, изложенными в ГАТС, mutatis mutandis.</w:t>
      </w:r>
    </w:p>
    <w:bookmarkEnd w:id="15"/>
    <w:bookmarkStart w:name="z22" w:id="16"/>
    <w:p>
      <w:pPr>
        <w:spacing w:after="0"/>
        <w:ind w:left="0"/>
        <w:jc w:val="both"/>
      </w:pPr>
      <w:r>
        <w:rPr>
          <w:rFonts w:ascii="Times New Roman"/>
          <w:b w:val="false"/>
          <w:i w:val="false"/>
          <w:color w:val="000000"/>
          <w:sz w:val="28"/>
        </w:rPr>
        <w:t>
      2. Ничто в настоящей статье не должно толковаться как предположение, что Договаривающаяся Сторона должна иметь такие определения в своем внутреннем законодательстве.</w:t>
      </w:r>
    </w:p>
    <w:bookmarkEnd w:id="16"/>
    <w:bookmarkStart w:name="z23" w:id="17"/>
    <w:p>
      <w:pPr>
        <w:spacing w:after="0"/>
        <w:ind w:left="0"/>
        <w:jc w:val="left"/>
      </w:pPr>
      <w:r>
        <w:rPr>
          <w:rFonts w:ascii="Times New Roman"/>
          <w:b/>
          <w:i w:val="false"/>
          <w:color w:val="000000"/>
        </w:rPr>
        <w:t xml:space="preserve"> Статья 3 Отношение к ГАТС</w:t>
      </w:r>
    </w:p>
    <w:bookmarkEnd w:id="17"/>
    <w:bookmarkStart w:name="z24" w:id="18"/>
    <w:p>
      <w:pPr>
        <w:spacing w:after="0"/>
        <w:ind w:left="0"/>
        <w:jc w:val="both"/>
      </w:pPr>
      <w:r>
        <w:rPr>
          <w:rFonts w:ascii="Times New Roman"/>
          <w:b w:val="false"/>
          <w:i w:val="false"/>
          <w:color w:val="000000"/>
          <w:sz w:val="28"/>
        </w:rPr>
        <w:t>
      Соответствующие положения ГАТС, в частности, соответствующие определения, пункты (1), (2), (3) и (6) статьи VI, статьи III, статьи IIIbis, статьи XIV, статьи XIVbis и статьи "Внутреннее регулирование" приложения ГАТС о финансовых услугах включены в настоящий Протокол и применяются mutatis mutandis.</w:t>
      </w:r>
    </w:p>
    <w:bookmarkEnd w:id="18"/>
    <w:bookmarkStart w:name="z25" w:id="19"/>
    <w:p>
      <w:pPr>
        <w:spacing w:after="0"/>
        <w:ind w:left="0"/>
        <w:jc w:val="left"/>
      </w:pPr>
      <w:r>
        <w:rPr>
          <w:rFonts w:ascii="Times New Roman"/>
          <w:b/>
          <w:i w:val="false"/>
          <w:color w:val="000000"/>
        </w:rPr>
        <w:t xml:space="preserve"> Статья 4 Цели и общие положения</w:t>
      </w:r>
    </w:p>
    <w:bookmarkEnd w:id="19"/>
    <w:bookmarkStart w:name="z26" w:id="20"/>
    <w:p>
      <w:pPr>
        <w:spacing w:after="0"/>
        <w:ind w:left="0"/>
        <w:jc w:val="both"/>
      </w:pPr>
      <w:r>
        <w:rPr>
          <w:rFonts w:ascii="Times New Roman"/>
          <w:b w:val="false"/>
          <w:i w:val="false"/>
          <w:color w:val="000000"/>
          <w:sz w:val="28"/>
        </w:rPr>
        <w:t xml:space="preserve">
      1. Признавая право регулировать и вводить новые правила в отношении предоставления услуг на территориях своих государств для достижения целей национальной политики и в соответствии с их обязанностями и обязательствами по ГАТС, Договаривающиеся Стороны согласились с настоящим Протоколом с целью упрощения торговли услугами путем обеспечения того, чтобы меры, указанные в </w:t>
      </w:r>
      <w:r>
        <w:rPr>
          <w:rFonts w:ascii="Times New Roman"/>
          <w:b w:val="false"/>
          <w:i w:val="false"/>
          <w:color w:val="000000"/>
          <w:sz w:val="28"/>
        </w:rPr>
        <w:t>статье 1</w:t>
      </w:r>
      <w:r>
        <w:rPr>
          <w:rFonts w:ascii="Times New Roman"/>
          <w:b w:val="false"/>
          <w:i w:val="false"/>
          <w:color w:val="000000"/>
          <w:sz w:val="28"/>
        </w:rPr>
        <w:t xml:space="preserve"> настоящего Протокола, не управлялись или не применялись с целью или имели эффект создания ненужных барьеров для торговли услугами между ними.</w:t>
      </w:r>
    </w:p>
    <w:bookmarkEnd w:id="20"/>
    <w:bookmarkStart w:name="z27" w:id="21"/>
    <w:p>
      <w:pPr>
        <w:spacing w:after="0"/>
        <w:ind w:left="0"/>
        <w:jc w:val="both"/>
      </w:pPr>
      <w:r>
        <w:rPr>
          <w:rFonts w:ascii="Times New Roman"/>
          <w:b w:val="false"/>
          <w:i w:val="false"/>
          <w:color w:val="000000"/>
          <w:sz w:val="28"/>
        </w:rPr>
        <w:t xml:space="preserve">
      2. Договаривающиеся Стороны обеспечивают, чтобы меры, указанные в </w:t>
      </w:r>
      <w:r>
        <w:rPr>
          <w:rFonts w:ascii="Times New Roman"/>
          <w:b w:val="false"/>
          <w:i w:val="false"/>
          <w:color w:val="000000"/>
          <w:sz w:val="28"/>
        </w:rPr>
        <w:t>статье 1</w:t>
      </w:r>
      <w:r>
        <w:rPr>
          <w:rFonts w:ascii="Times New Roman"/>
          <w:b w:val="false"/>
          <w:i w:val="false"/>
          <w:color w:val="000000"/>
          <w:sz w:val="28"/>
        </w:rPr>
        <w:t>, были:</w:t>
      </w:r>
    </w:p>
    <w:bookmarkEnd w:id="21"/>
    <w:bookmarkStart w:name="z28" w:id="22"/>
    <w:p>
      <w:pPr>
        <w:spacing w:after="0"/>
        <w:ind w:left="0"/>
        <w:jc w:val="both"/>
      </w:pPr>
      <w:r>
        <w:rPr>
          <w:rFonts w:ascii="Times New Roman"/>
          <w:b w:val="false"/>
          <w:i w:val="false"/>
          <w:color w:val="000000"/>
          <w:sz w:val="28"/>
        </w:rPr>
        <w:t>
      (а) изложены в их соответствующих национальных законах;</w:t>
      </w:r>
    </w:p>
    <w:bookmarkEnd w:id="22"/>
    <w:bookmarkStart w:name="z29" w:id="23"/>
    <w:p>
      <w:pPr>
        <w:spacing w:after="0"/>
        <w:ind w:left="0"/>
        <w:jc w:val="both"/>
      </w:pPr>
      <w:r>
        <w:rPr>
          <w:rFonts w:ascii="Times New Roman"/>
          <w:b w:val="false"/>
          <w:i w:val="false"/>
          <w:color w:val="000000"/>
          <w:sz w:val="28"/>
        </w:rPr>
        <w:t>
      (b) основаны на объективных и прозрачных критериях, таких как компетентность и способность предоставлять услуги;</w:t>
      </w:r>
    </w:p>
    <w:bookmarkEnd w:id="23"/>
    <w:bookmarkStart w:name="z30" w:id="24"/>
    <w:p>
      <w:pPr>
        <w:spacing w:after="0"/>
        <w:ind w:left="0"/>
        <w:jc w:val="both"/>
      </w:pPr>
      <w:r>
        <w:rPr>
          <w:rFonts w:ascii="Times New Roman"/>
          <w:b w:val="false"/>
          <w:i w:val="false"/>
          <w:color w:val="000000"/>
          <w:sz w:val="28"/>
        </w:rPr>
        <w:t>
      (c) не более обременительными, чем необходимо для обеспечения качества услуги; а также</w:t>
      </w:r>
    </w:p>
    <w:bookmarkEnd w:id="24"/>
    <w:bookmarkStart w:name="z31" w:id="25"/>
    <w:p>
      <w:pPr>
        <w:spacing w:after="0"/>
        <w:ind w:left="0"/>
        <w:jc w:val="both"/>
      </w:pPr>
      <w:r>
        <w:rPr>
          <w:rFonts w:ascii="Times New Roman"/>
          <w:b w:val="false"/>
          <w:i w:val="false"/>
          <w:color w:val="000000"/>
          <w:sz w:val="28"/>
        </w:rPr>
        <w:t>
      (d) относились к предоставлению услуг, к которым они применяются.</w:t>
      </w:r>
    </w:p>
    <w:bookmarkEnd w:id="25"/>
    <w:bookmarkStart w:name="z32" w:id="26"/>
    <w:p>
      <w:pPr>
        <w:spacing w:after="0"/>
        <w:ind w:left="0"/>
        <w:jc w:val="left"/>
      </w:pPr>
      <w:r>
        <w:rPr>
          <w:rFonts w:ascii="Times New Roman"/>
          <w:b/>
          <w:i w:val="false"/>
          <w:color w:val="000000"/>
        </w:rPr>
        <w:t xml:space="preserve"> Статья 5 Лицензированные требования</w:t>
      </w:r>
    </w:p>
    <w:bookmarkEnd w:id="26"/>
    <w:bookmarkStart w:name="z33" w:id="27"/>
    <w:p>
      <w:pPr>
        <w:spacing w:after="0"/>
        <w:ind w:left="0"/>
        <w:jc w:val="both"/>
      </w:pPr>
      <w:r>
        <w:rPr>
          <w:rFonts w:ascii="Times New Roman"/>
          <w:b w:val="false"/>
          <w:i w:val="false"/>
          <w:color w:val="000000"/>
          <w:sz w:val="28"/>
        </w:rPr>
        <w:t>
      Если Договаривающаяся Сторона предъявляет лицензионные требования для оказания услуги, она обеспечивает наличие адекватных процедур для проверки выполнения таких требований заявителями другой Договаривающейся Стороны.</w:t>
      </w:r>
    </w:p>
    <w:bookmarkEnd w:id="27"/>
    <w:bookmarkStart w:name="z34" w:id="28"/>
    <w:p>
      <w:pPr>
        <w:spacing w:after="0"/>
        <w:ind w:left="0"/>
        <w:jc w:val="left"/>
      </w:pPr>
      <w:r>
        <w:rPr>
          <w:rFonts w:ascii="Times New Roman"/>
          <w:b/>
          <w:i w:val="false"/>
          <w:color w:val="000000"/>
        </w:rPr>
        <w:t xml:space="preserve"> Статья 6 Квалификационные требования</w:t>
      </w:r>
    </w:p>
    <w:bookmarkEnd w:id="28"/>
    <w:bookmarkStart w:name="z35" w:id="29"/>
    <w:p>
      <w:pPr>
        <w:spacing w:after="0"/>
        <w:ind w:left="0"/>
        <w:jc w:val="both"/>
      </w:pPr>
      <w:r>
        <w:rPr>
          <w:rFonts w:ascii="Times New Roman"/>
          <w:b w:val="false"/>
          <w:i w:val="false"/>
          <w:color w:val="000000"/>
          <w:sz w:val="28"/>
        </w:rPr>
        <w:t>
      Если Договаривающаяся Сторона предъявляет квалификационные требования для оказания услуги, она обеспечивает наличие адекватных процедур для проверки квалификации заявителей другой Договаривающейся Стороны. При проверке квалификации заявителя компетентные органы, помимо образования, экзаменов и других квалификаций, должны уделять должное внимание соответствующему профессиональному опыту заявителя. Если компетентные органы считают, что членство в соответствующей профессиональной ассоциации или реестре на территории государства другой Договаривающейся Стороны указывает на уровень компетентности или опыт заявителя, такое членство также должно приниматься во внимание.</w:t>
      </w:r>
    </w:p>
    <w:bookmarkEnd w:id="29"/>
    <w:bookmarkStart w:name="z36" w:id="30"/>
    <w:p>
      <w:pPr>
        <w:spacing w:after="0"/>
        <w:ind w:left="0"/>
        <w:jc w:val="left"/>
      </w:pPr>
      <w:r>
        <w:rPr>
          <w:rFonts w:ascii="Times New Roman"/>
          <w:b/>
          <w:i w:val="false"/>
          <w:color w:val="000000"/>
        </w:rPr>
        <w:t xml:space="preserve"> Статья 7 Лицензионные и квалификационные процедуры</w:t>
      </w:r>
    </w:p>
    <w:bookmarkEnd w:id="30"/>
    <w:bookmarkStart w:name="z37" w:id="31"/>
    <w:p>
      <w:pPr>
        <w:spacing w:after="0"/>
        <w:ind w:left="0"/>
        <w:jc w:val="both"/>
      </w:pPr>
      <w:r>
        <w:rPr>
          <w:rFonts w:ascii="Times New Roman"/>
          <w:b w:val="false"/>
          <w:i w:val="false"/>
          <w:color w:val="000000"/>
          <w:sz w:val="28"/>
        </w:rPr>
        <w:t xml:space="preserve">
      1. Признавая необходимость принятия во внимание специфику подлежащих к выполнению требований и подлежащих к оценке критериев, каждая Договаривающаяся Сторона обеспечивает, чтобы процедуры лицензирования и квалификационные процедуры, включая, где это применимо, процедуры продления, были как можно более простыми, разумными и ясными, и сами по себе не являлись ограничением поставки услуг. Каждая Договаривающаяся Сторона обеспечивает, чтобы такие процедуры не были более обременительными, чем это необходимо для соблюдения лицензионных требований или, соответственно, квалификационных требований, для поставки услуги. </w:t>
      </w:r>
    </w:p>
    <w:bookmarkEnd w:id="31"/>
    <w:bookmarkStart w:name="z38" w:id="32"/>
    <w:p>
      <w:pPr>
        <w:spacing w:after="0"/>
        <w:ind w:left="0"/>
        <w:jc w:val="both"/>
      </w:pPr>
      <w:r>
        <w:rPr>
          <w:rFonts w:ascii="Times New Roman"/>
          <w:b w:val="false"/>
          <w:i w:val="false"/>
          <w:color w:val="000000"/>
          <w:sz w:val="28"/>
        </w:rPr>
        <w:t>
      2. Каждая Договаривающаяся Сторона обеспечивает, чтобы процедуры, используемые компетентными органами в процессе лицензирования или квалификации, и связанные с ними решения были беспристрастными по отношению ко всем заявителям. В случае с процедурами лицензирования, компетентные органы должны быть операционно независимыми и не подотчетными ни одному поставщику услуги, которому необходимо получение лицензии.</w:t>
      </w:r>
    </w:p>
    <w:bookmarkEnd w:id="32"/>
    <w:bookmarkStart w:name="z39" w:id="33"/>
    <w:p>
      <w:pPr>
        <w:spacing w:after="0"/>
        <w:ind w:left="0"/>
        <w:jc w:val="both"/>
      </w:pPr>
      <w:r>
        <w:rPr>
          <w:rFonts w:ascii="Times New Roman"/>
          <w:b w:val="false"/>
          <w:i w:val="false"/>
          <w:color w:val="000000"/>
          <w:sz w:val="28"/>
        </w:rPr>
        <w:t>
      3. Каждая Договаривающаяся Сторона, насколько это практически возможно, избегает от предъявления заявителю требования по обращению к более чем одному компетентному органу по каждой заявке в целях демонстрации соответствия лицензионным или квалификационным требованиям.</w:t>
      </w:r>
    </w:p>
    <w:bookmarkEnd w:id="33"/>
    <w:bookmarkStart w:name="z40" w:id="34"/>
    <w:p>
      <w:pPr>
        <w:spacing w:after="0"/>
        <w:ind w:left="0"/>
        <w:jc w:val="both"/>
      </w:pPr>
      <w:r>
        <w:rPr>
          <w:rFonts w:ascii="Times New Roman"/>
          <w:b w:val="false"/>
          <w:i w:val="false"/>
          <w:color w:val="000000"/>
          <w:sz w:val="28"/>
        </w:rPr>
        <w:t>
      4. Каждая Договаривающаяся Сторона, насколько это практически возможно, принимает заявки в электронном формате на тех же условиях аутентичности, что и заявки в бумажной форме.</w:t>
      </w:r>
    </w:p>
    <w:bookmarkEnd w:id="34"/>
    <w:bookmarkStart w:name="z41" w:id="35"/>
    <w:p>
      <w:pPr>
        <w:spacing w:after="0"/>
        <w:ind w:left="0"/>
        <w:jc w:val="both"/>
      </w:pPr>
      <w:r>
        <w:rPr>
          <w:rFonts w:ascii="Times New Roman"/>
          <w:b w:val="false"/>
          <w:i w:val="false"/>
          <w:color w:val="000000"/>
          <w:sz w:val="28"/>
        </w:rPr>
        <w:t>
      5. Каждая Договаривающаяся Сторона в соответствии со своим внутренним законодательством принимает заверенные копии вместо оригиналов документов.</w:t>
      </w:r>
    </w:p>
    <w:bookmarkEnd w:id="35"/>
    <w:bookmarkStart w:name="z42" w:id="36"/>
    <w:p>
      <w:pPr>
        <w:spacing w:after="0"/>
        <w:ind w:left="0"/>
        <w:jc w:val="both"/>
      </w:pPr>
      <w:r>
        <w:rPr>
          <w:rFonts w:ascii="Times New Roman"/>
          <w:b w:val="false"/>
          <w:i w:val="false"/>
          <w:color w:val="000000"/>
          <w:sz w:val="28"/>
        </w:rPr>
        <w:t>
      6. Каждая Договаривающаяся Сторона обеспечивает, чтобы сборы в связи с заполнением и рассмотрением заявки на получение лицензии</w:t>
      </w:r>
      <w:r>
        <w:rPr>
          <w:rFonts w:ascii="Times New Roman"/>
          <w:b w:val="false"/>
          <w:i w:val="false"/>
          <w:color w:val="000000"/>
          <w:vertAlign w:val="superscript"/>
        </w:rPr>
        <w:t>1</w:t>
      </w:r>
      <w:r>
        <w:rPr>
          <w:rFonts w:ascii="Times New Roman"/>
          <w:b w:val="false"/>
          <w:i w:val="false"/>
          <w:color w:val="000000"/>
          <w:sz w:val="28"/>
        </w:rPr>
        <w:t xml:space="preserve"> и сборы, взимаемые за квалификационные процедуры, были соразмерны затратам, понесенным компетентными органами, включая расходы на надзор за соответствующей услугой.</w:t>
      </w:r>
    </w:p>
    <w:bookmarkEnd w:id="36"/>
    <w:bookmarkStart w:name="z43" w:id="37"/>
    <w:p>
      <w:pPr>
        <w:spacing w:after="0"/>
        <w:ind w:left="0"/>
        <w:jc w:val="both"/>
      </w:pPr>
      <w:r>
        <w:rPr>
          <w:rFonts w:ascii="Times New Roman"/>
          <w:b w:val="false"/>
          <w:i w:val="false"/>
          <w:color w:val="000000"/>
          <w:sz w:val="28"/>
        </w:rPr>
        <w:t>
      7. Каждая Договаривающаяся Сторона должна, насколько это практически возможно, разрешить заявителю подать заявку на лицензирование или проверку квалификации в любое время.</w:t>
      </w:r>
    </w:p>
    <w:bookmarkEnd w:id="37"/>
    <w:bookmarkStart w:name="z44" w:id="38"/>
    <w:p>
      <w:pPr>
        <w:spacing w:after="0"/>
        <w:ind w:left="0"/>
        <w:jc w:val="both"/>
      </w:pPr>
      <w:r>
        <w:rPr>
          <w:rFonts w:ascii="Times New Roman"/>
          <w:b w:val="false"/>
          <w:i w:val="false"/>
          <w:color w:val="000000"/>
          <w:sz w:val="28"/>
        </w:rPr>
        <w:t>
      8. Каждая Договаривающаяся Сторона обеспечивает, чтобы экзамены для оценки квалификации, если они требуются:</w:t>
      </w:r>
    </w:p>
    <w:bookmarkEnd w:id="38"/>
    <w:bookmarkStart w:name="z45" w:id="39"/>
    <w:p>
      <w:pPr>
        <w:spacing w:after="0"/>
        <w:ind w:left="0"/>
        <w:jc w:val="both"/>
      </w:pPr>
      <w:r>
        <w:rPr>
          <w:rFonts w:ascii="Times New Roman"/>
          <w:b w:val="false"/>
          <w:i w:val="false"/>
          <w:color w:val="000000"/>
          <w:sz w:val="28"/>
        </w:rPr>
        <w:t>
      (а) планировались через разумные промежутки времени;</w:t>
      </w:r>
    </w:p>
    <w:bookmarkEnd w:id="39"/>
    <w:bookmarkStart w:name="z46" w:id="40"/>
    <w:p>
      <w:pPr>
        <w:spacing w:after="0"/>
        <w:ind w:left="0"/>
        <w:jc w:val="both"/>
      </w:pPr>
      <w:r>
        <w:rPr>
          <w:rFonts w:ascii="Times New Roman"/>
          <w:b w:val="false"/>
          <w:i w:val="false"/>
          <w:color w:val="000000"/>
          <w:sz w:val="28"/>
        </w:rPr>
        <w:t>
      (b) были доступны для всех правомочных заявителей Договаривающихся Сторон; а также</w:t>
      </w:r>
    </w:p>
    <w:bookmarkEnd w:id="40"/>
    <w:bookmarkStart w:name="z47" w:id="41"/>
    <w:p>
      <w:pPr>
        <w:spacing w:after="0"/>
        <w:ind w:left="0"/>
        <w:jc w:val="both"/>
      </w:pPr>
      <w:r>
        <w:rPr>
          <w:rFonts w:ascii="Times New Roman"/>
          <w:b w:val="false"/>
          <w:i w:val="false"/>
          <w:color w:val="000000"/>
          <w:sz w:val="28"/>
        </w:rPr>
        <w:t>
      (c) предоставляли заявителям разумный срок для подачи заявок на сдачу экзаменов.</w:t>
      </w:r>
    </w:p>
    <w:bookmarkEnd w:id="41"/>
    <w:bookmarkStart w:name="z48" w:id="42"/>
    <w:p>
      <w:pPr>
        <w:spacing w:after="0"/>
        <w:ind w:left="0"/>
        <w:jc w:val="both"/>
      </w:pPr>
      <w:r>
        <w:rPr>
          <w:rFonts w:ascii="Times New Roman"/>
          <w:b w:val="false"/>
          <w:i w:val="false"/>
          <w:color w:val="000000"/>
          <w:sz w:val="28"/>
        </w:rPr>
        <w:t>
      9. Каждая Договаривающаяся Сторона, насколько это практически возможно, устанавливает стандартные сроки обработки заявки.</w:t>
      </w:r>
    </w:p>
    <w:bookmarkEnd w:id="42"/>
    <w:bookmarkStart w:name="z49" w:id="43"/>
    <w:p>
      <w:pPr>
        <w:spacing w:after="0"/>
        <w:ind w:left="0"/>
        <w:jc w:val="both"/>
      </w:pPr>
      <w:r>
        <w:rPr>
          <w:rFonts w:ascii="Times New Roman"/>
          <w:b w:val="false"/>
          <w:i w:val="false"/>
          <w:color w:val="000000"/>
          <w:sz w:val="28"/>
        </w:rPr>
        <w:t>
      10. Каждая Договаривающаяся Сторона обеспечивает, чтобы компетентные органы:</w:t>
      </w:r>
    </w:p>
    <w:bookmarkEnd w:id="43"/>
    <w:bookmarkStart w:name="z50" w:id="44"/>
    <w:p>
      <w:pPr>
        <w:spacing w:after="0"/>
        <w:ind w:left="0"/>
        <w:jc w:val="both"/>
      </w:pPr>
      <w:r>
        <w:rPr>
          <w:rFonts w:ascii="Times New Roman"/>
          <w:b w:val="false"/>
          <w:i w:val="false"/>
          <w:color w:val="000000"/>
          <w:sz w:val="28"/>
        </w:rPr>
        <w:t>
      (а) инициировали обработку заявок без неоправданных задержек; а также</w:t>
      </w:r>
    </w:p>
    <w:bookmarkEnd w:id="44"/>
    <w:bookmarkStart w:name="z51" w:id="45"/>
    <w:p>
      <w:pPr>
        <w:spacing w:after="0"/>
        <w:ind w:left="0"/>
        <w:jc w:val="both"/>
      </w:pPr>
      <w:r>
        <w:rPr>
          <w:rFonts w:ascii="Times New Roman"/>
          <w:b w:val="false"/>
          <w:i w:val="false"/>
          <w:color w:val="000000"/>
          <w:sz w:val="28"/>
        </w:rPr>
        <w:t>
      (b) по запросу заявителя предоставляли без неоправданной задержки информацию о статусе заявки.</w:t>
      </w:r>
    </w:p>
    <w:bookmarkEnd w:id="45"/>
    <w:bookmarkStart w:name="z52" w:id="46"/>
    <w:p>
      <w:pPr>
        <w:spacing w:after="0"/>
        <w:ind w:left="0"/>
        <w:jc w:val="both"/>
      </w:pPr>
      <w:r>
        <w:rPr>
          <w:rFonts w:ascii="Times New Roman"/>
          <w:b w:val="false"/>
          <w:i w:val="false"/>
          <w:color w:val="000000"/>
          <w:sz w:val="28"/>
        </w:rPr>
        <w:t xml:space="preserve">
      11. Компетентные органы в разумный срок после получения заявок, которые они считают неполными: </w:t>
      </w:r>
    </w:p>
    <w:bookmarkEnd w:id="46"/>
    <w:bookmarkStart w:name="z53" w:id="47"/>
    <w:p>
      <w:pPr>
        <w:spacing w:after="0"/>
        <w:ind w:left="0"/>
        <w:jc w:val="both"/>
      </w:pPr>
      <w:r>
        <w:rPr>
          <w:rFonts w:ascii="Times New Roman"/>
          <w:b w:val="false"/>
          <w:i w:val="false"/>
          <w:color w:val="000000"/>
          <w:sz w:val="28"/>
        </w:rPr>
        <w:t>
      (а) сообщают заявителю, что заявка считается неполной;</w:t>
      </w:r>
    </w:p>
    <w:bookmarkEnd w:id="47"/>
    <w:bookmarkStart w:name="z54" w:id="48"/>
    <w:p>
      <w:pPr>
        <w:spacing w:after="0"/>
        <w:ind w:left="0"/>
        <w:jc w:val="both"/>
      </w:pPr>
      <w:r>
        <w:rPr>
          <w:rFonts w:ascii="Times New Roman"/>
          <w:b w:val="false"/>
          <w:i w:val="false"/>
          <w:color w:val="000000"/>
          <w:sz w:val="28"/>
        </w:rPr>
        <w:t>
      (b) насколько это практически возможно, указывают дополнительную информацию, необходимую для заполнения заявки; а также</w:t>
      </w:r>
    </w:p>
    <w:bookmarkEnd w:id="48"/>
    <w:bookmarkStart w:name="z55" w:id="49"/>
    <w:p>
      <w:pPr>
        <w:spacing w:after="0"/>
        <w:ind w:left="0"/>
        <w:jc w:val="both"/>
      </w:pPr>
      <w:r>
        <w:rPr>
          <w:rFonts w:ascii="Times New Roman"/>
          <w:b w:val="false"/>
          <w:i w:val="false"/>
          <w:color w:val="000000"/>
          <w:sz w:val="28"/>
        </w:rPr>
        <w:t>
      (c) предоставляют заявителю возможность дополнить свою заявку или, при необходимости, подать новую заявку.</w:t>
      </w:r>
    </w:p>
    <w:bookmarkEnd w:id="49"/>
    <w:bookmarkStart w:name="z56" w:id="50"/>
    <w:p>
      <w:pPr>
        <w:spacing w:after="0"/>
        <w:ind w:left="0"/>
        <w:jc w:val="both"/>
      </w:pPr>
      <w:r>
        <w:rPr>
          <w:rFonts w:ascii="Times New Roman"/>
          <w:b w:val="false"/>
          <w:i w:val="false"/>
          <w:color w:val="000000"/>
          <w:sz w:val="28"/>
        </w:rPr>
        <w:t>
      12. Каждая Договаривающаяся Сторона обеспечивает, чтобы обработка заявки на лицензирование, включая принятие окончательного решения, была завершена в разумные сроки с момента подачи полной заявки. Об окончательном решении заявителю сообщается без неоправданной задержки. Каждая Договаривающаяся Сторона гарантирует, что лицензия предоставляется после выполнения всех применимых требований и после выдачи вступает в силу без неоправданной задержки в соответствии с указанными в ней положениями и условиями.</w:t>
      </w:r>
    </w:p>
    <w:bookmarkEnd w:id="50"/>
    <w:bookmarkStart w:name="z57" w:id="51"/>
    <w:p>
      <w:pPr>
        <w:spacing w:after="0"/>
        <w:ind w:left="0"/>
        <w:jc w:val="both"/>
      </w:pPr>
      <w:r>
        <w:rPr>
          <w:rFonts w:ascii="Times New Roman"/>
          <w:b w:val="false"/>
          <w:i w:val="false"/>
          <w:color w:val="000000"/>
          <w:sz w:val="28"/>
        </w:rPr>
        <w:t>
      13. Каждая Договаривающаяся Сторона обеспечивает, чтобы обработка заявки на проверку квалификации была завершена в течение разумного периода времени с момента подачи полной заявки. После того, как применимые квалификационные требования будут выполнены, заявитель должен быть незамедлительно проинформирован и иметь право поставить услугу при условии, что все применимые требования, помимо применимых квалификационных требований, также были выполнены.</w:t>
      </w:r>
    </w:p>
    <w:bookmarkEnd w:id="51"/>
    <w:bookmarkStart w:name="z58" w:id="52"/>
    <w:p>
      <w:pPr>
        <w:spacing w:after="0"/>
        <w:ind w:left="0"/>
        <w:jc w:val="both"/>
      </w:pPr>
      <w:r>
        <w:rPr>
          <w:rFonts w:ascii="Times New Roman"/>
          <w:b w:val="false"/>
          <w:i w:val="false"/>
          <w:color w:val="000000"/>
          <w:sz w:val="28"/>
        </w:rPr>
        <w:t>
      14. Если компетентный орган отклоняет заявку на лицензирование или верификацию квалификации, он должен:</w:t>
      </w:r>
    </w:p>
    <w:bookmarkEnd w:id="52"/>
    <w:bookmarkStart w:name="z59" w:id="53"/>
    <w:p>
      <w:pPr>
        <w:spacing w:after="0"/>
        <w:ind w:left="0"/>
        <w:jc w:val="both"/>
      </w:pPr>
      <w:r>
        <w:rPr>
          <w:rFonts w:ascii="Times New Roman"/>
          <w:b w:val="false"/>
          <w:i w:val="false"/>
          <w:color w:val="000000"/>
          <w:sz w:val="28"/>
        </w:rPr>
        <w:t>
      (а) проинформировать заявителя без неоправданной задержки и, насколько это практически возможно, в письменной форме;</w:t>
      </w:r>
    </w:p>
    <w:bookmarkEnd w:id="53"/>
    <w:bookmarkStart w:name="z60" w:id="54"/>
    <w:p>
      <w:pPr>
        <w:spacing w:after="0"/>
        <w:ind w:left="0"/>
        <w:jc w:val="both"/>
      </w:pPr>
      <w:r>
        <w:rPr>
          <w:rFonts w:ascii="Times New Roman"/>
          <w:b w:val="false"/>
          <w:i w:val="false"/>
          <w:color w:val="000000"/>
          <w:sz w:val="28"/>
        </w:rPr>
        <w:t>
      (b) сообщить заявителю по запросу о причинах отклонения заявки и, если применимо, сообщить любые недостатки;</w:t>
      </w:r>
    </w:p>
    <w:bookmarkEnd w:id="54"/>
    <w:bookmarkStart w:name="z61" w:id="55"/>
    <w:p>
      <w:pPr>
        <w:spacing w:after="0"/>
        <w:ind w:left="0"/>
        <w:jc w:val="both"/>
      </w:pPr>
      <w:r>
        <w:rPr>
          <w:rFonts w:ascii="Times New Roman"/>
          <w:b w:val="false"/>
          <w:i w:val="false"/>
          <w:color w:val="000000"/>
          <w:sz w:val="28"/>
        </w:rPr>
        <w:t>
      (c) сообщить заявителю о сроках любого доступного обжалования или пересмотра; а также</w:t>
      </w:r>
    </w:p>
    <w:bookmarkEnd w:id="55"/>
    <w:bookmarkStart w:name="z62" w:id="56"/>
    <w:p>
      <w:pPr>
        <w:spacing w:after="0"/>
        <w:ind w:left="0"/>
        <w:jc w:val="both"/>
      </w:pPr>
      <w:r>
        <w:rPr>
          <w:rFonts w:ascii="Times New Roman"/>
          <w:b w:val="false"/>
          <w:i w:val="false"/>
          <w:color w:val="000000"/>
          <w:sz w:val="28"/>
        </w:rPr>
        <w:t>
      (d) разрешить заявителю подать новую заявку в разумные сроки, за исключением случаев лицензионных процедур, когда количество лицензий ограничено, в том числе на публичных торгах.</w:t>
      </w:r>
    </w:p>
    <w:bookmarkEnd w:id="56"/>
    <w:bookmarkStart w:name="z63" w:id="57"/>
    <w:p>
      <w:pPr>
        <w:spacing w:after="0"/>
        <w:ind w:left="0"/>
        <w:jc w:val="both"/>
      </w:pPr>
      <w:r>
        <w:rPr>
          <w:rFonts w:ascii="Times New Roman"/>
          <w:b w:val="false"/>
          <w:i w:val="false"/>
          <w:color w:val="000000"/>
          <w:sz w:val="28"/>
        </w:rPr>
        <w:t>
      _______________________________________________</w:t>
      </w:r>
    </w:p>
    <w:bookmarkEnd w:id="57"/>
    <w:bookmarkStart w:name="z64" w:id="5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Такие сборы не включают сборы за пользование природными ресурсами, платежи за аукцион, тендерные предложения или другие недискриминационные способы присуждения концессий, или санкционированные взносы на предоставление универсальных услуг</w:t>
      </w:r>
    </w:p>
    <w:bookmarkEnd w:id="58"/>
    <w:bookmarkStart w:name="z65" w:id="59"/>
    <w:p>
      <w:pPr>
        <w:spacing w:after="0"/>
        <w:ind w:left="0"/>
        <w:jc w:val="left"/>
      </w:pPr>
      <w:r>
        <w:rPr>
          <w:rFonts w:ascii="Times New Roman"/>
          <w:b/>
          <w:i w:val="false"/>
          <w:color w:val="000000"/>
        </w:rPr>
        <w:t xml:space="preserve"> Статья 8 Транспарентность</w:t>
      </w:r>
    </w:p>
    <w:bookmarkEnd w:id="59"/>
    <w:bookmarkStart w:name="z66" w:id="60"/>
    <w:p>
      <w:pPr>
        <w:spacing w:after="0"/>
        <w:ind w:left="0"/>
        <w:jc w:val="both"/>
      </w:pPr>
      <w:r>
        <w:rPr>
          <w:rFonts w:ascii="Times New Roman"/>
          <w:b w:val="false"/>
          <w:i w:val="false"/>
          <w:color w:val="000000"/>
          <w:sz w:val="28"/>
        </w:rPr>
        <w:t xml:space="preserve">
      1. Каждая Договаривающаяся Сторона должна незамедлительно публиковать все меры общего применения, изложенные в </w:t>
      </w:r>
      <w:r>
        <w:rPr>
          <w:rFonts w:ascii="Times New Roman"/>
          <w:b w:val="false"/>
          <w:i w:val="false"/>
          <w:color w:val="000000"/>
          <w:sz w:val="28"/>
        </w:rPr>
        <w:t>статье 1</w:t>
      </w:r>
      <w:r>
        <w:rPr>
          <w:rFonts w:ascii="Times New Roman"/>
          <w:b w:val="false"/>
          <w:i w:val="false"/>
          <w:color w:val="000000"/>
          <w:sz w:val="28"/>
        </w:rPr>
        <w:t>, а также подробную информацию, касающуюся этих мер, используя печатные или электронные средства. В тех случаях, когда публикация практически невозможна, такая информация должна быть обнародована иным образом и включать:</w:t>
      </w:r>
    </w:p>
    <w:bookmarkEnd w:id="60"/>
    <w:bookmarkStart w:name="z67" w:id="61"/>
    <w:p>
      <w:pPr>
        <w:spacing w:after="0"/>
        <w:ind w:left="0"/>
        <w:jc w:val="both"/>
      </w:pPr>
      <w:r>
        <w:rPr>
          <w:rFonts w:ascii="Times New Roman"/>
          <w:b w:val="false"/>
          <w:i w:val="false"/>
          <w:color w:val="000000"/>
          <w:sz w:val="28"/>
        </w:rPr>
        <w:t>
      (а) требуется ли какое-либо разрешение, включая продление, когда это применимо, для предоставления услуги;</w:t>
      </w:r>
    </w:p>
    <w:bookmarkEnd w:id="61"/>
    <w:bookmarkStart w:name="z68" w:id="62"/>
    <w:p>
      <w:pPr>
        <w:spacing w:after="0"/>
        <w:ind w:left="0"/>
        <w:jc w:val="both"/>
      </w:pPr>
      <w:r>
        <w:rPr>
          <w:rFonts w:ascii="Times New Roman"/>
          <w:b w:val="false"/>
          <w:i w:val="false"/>
          <w:color w:val="000000"/>
          <w:sz w:val="28"/>
        </w:rPr>
        <w:t>
      (b) официальные названия, адреса и контактную информацию соответствующих компетентных органов;</w:t>
      </w:r>
    </w:p>
    <w:bookmarkEnd w:id="62"/>
    <w:bookmarkStart w:name="z69" w:id="63"/>
    <w:p>
      <w:pPr>
        <w:spacing w:after="0"/>
        <w:ind w:left="0"/>
        <w:jc w:val="both"/>
      </w:pPr>
      <w:r>
        <w:rPr>
          <w:rFonts w:ascii="Times New Roman"/>
          <w:b w:val="false"/>
          <w:i w:val="false"/>
          <w:color w:val="000000"/>
          <w:sz w:val="28"/>
        </w:rPr>
        <w:t>
      (c) применимые лицензионные требования и процедуры, включая критерии и сборы;</w:t>
      </w:r>
    </w:p>
    <w:bookmarkEnd w:id="63"/>
    <w:bookmarkStart w:name="z70" w:id="64"/>
    <w:p>
      <w:pPr>
        <w:spacing w:after="0"/>
        <w:ind w:left="0"/>
        <w:jc w:val="both"/>
      </w:pPr>
      <w:r>
        <w:rPr>
          <w:rFonts w:ascii="Times New Roman"/>
          <w:b w:val="false"/>
          <w:i w:val="false"/>
          <w:color w:val="000000"/>
          <w:sz w:val="28"/>
        </w:rPr>
        <w:t>
      (d) применимые квалификационные требования и процедуры, включая критерии и сборы;</w:t>
      </w:r>
    </w:p>
    <w:bookmarkEnd w:id="64"/>
    <w:bookmarkStart w:name="z71" w:id="65"/>
    <w:p>
      <w:pPr>
        <w:spacing w:after="0"/>
        <w:ind w:left="0"/>
        <w:jc w:val="both"/>
      </w:pPr>
      <w:r>
        <w:rPr>
          <w:rFonts w:ascii="Times New Roman"/>
          <w:b w:val="false"/>
          <w:i w:val="false"/>
          <w:color w:val="000000"/>
          <w:sz w:val="28"/>
        </w:rPr>
        <w:t>
      (e) применимые процедуры по обжалованию или пересмотру решений, касающихся заявок на получение лицензий, а также проверки и оценки квалификации;</w:t>
      </w:r>
    </w:p>
    <w:bookmarkEnd w:id="65"/>
    <w:bookmarkStart w:name="z72" w:id="66"/>
    <w:p>
      <w:pPr>
        <w:spacing w:after="0"/>
        <w:ind w:left="0"/>
        <w:jc w:val="both"/>
      </w:pPr>
      <w:r>
        <w:rPr>
          <w:rFonts w:ascii="Times New Roman"/>
          <w:b w:val="false"/>
          <w:i w:val="false"/>
          <w:color w:val="000000"/>
          <w:sz w:val="28"/>
        </w:rPr>
        <w:t>
      (f) применимые процедуры контроля и обеспечения соблюдения условий лицензий и постоянного выполнения квалификационных требований, включая процедуры информирования поставщиков услуг в случае несоблюдения таких условий или требований;</w:t>
      </w:r>
    </w:p>
    <w:bookmarkEnd w:id="66"/>
    <w:bookmarkStart w:name="z73" w:id="67"/>
    <w:p>
      <w:pPr>
        <w:spacing w:after="0"/>
        <w:ind w:left="0"/>
        <w:jc w:val="both"/>
      </w:pPr>
      <w:r>
        <w:rPr>
          <w:rFonts w:ascii="Times New Roman"/>
          <w:b w:val="false"/>
          <w:i w:val="false"/>
          <w:color w:val="000000"/>
          <w:sz w:val="28"/>
        </w:rPr>
        <w:t>
      (g) каким образом, при необходимости, обеспечивается участие общественности в процессе лицензирования, например, проведение слушаний и предоставление возможности для комментариев; и</w:t>
      </w:r>
    </w:p>
    <w:bookmarkEnd w:id="67"/>
    <w:bookmarkStart w:name="z74" w:id="68"/>
    <w:p>
      <w:pPr>
        <w:spacing w:after="0"/>
        <w:ind w:left="0"/>
        <w:jc w:val="both"/>
      </w:pPr>
      <w:r>
        <w:rPr>
          <w:rFonts w:ascii="Times New Roman"/>
          <w:b w:val="false"/>
          <w:i w:val="false"/>
          <w:color w:val="000000"/>
          <w:sz w:val="28"/>
        </w:rPr>
        <w:t>
      (h) установленные сроки, когда это применимо, для обработки заявки.</w:t>
      </w:r>
    </w:p>
    <w:bookmarkEnd w:id="68"/>
    <w:bookmarkStart w:name="z75" w:id="69"/>
    <w:p>
      <w:pPr>
        <w:spacing w:after="0"/>
        <w:ind w:left="0"/>
        <w:jc w:val="both"/>
      </w:pPr>
      <w:r>
        <w:rPr>
          <w:rFonts w:ascii="Times New Roman"/>
          <w:b w:val="false"/>
          <w:i w:val="false"/>
          <w:color w:val="000000"/>
          <w:sz w:val="28"/>
        </w:rPr>
        <w:t xml:space="preserve">
      2. Каждая Договаривающаяся Сторона должна поддерживать или создавать соответствующие механизмы для ответа на запросы поставщиков услуг Договаривающихся Сторон относительно ее мер, изложенных в </w:t>
      </w:r>
      <w:r>
        <w:rPr>
          <w:rFonts w:ascii="Times New Roman"/>
          <w:b w:val="false"/>
          <w:i w:val="false"/>
          <w:color w:val="000000"/>
          <w:sz w:val="28"/>
        </w:rPr>
        <w:t>статье 1</w:t>
      </w:r>
      <w:r>
        <w:rPr>
          <w:rFonts w:ascii="Times New Roman"/>
          <w:b w:val="false"/>
          <w:i w:val="false"/>
          <w:color w:val="000000"/>
          <w:sz w:val="28"/>
        </w:rPr>
        <w:t xml:space="preserve"> настоящего Протокола.</w:t>
      </w:r>
    </w:p>
    <w:bookmarkEnd w:id="69"/>
    <w:bookmarkStart w:name="z76" w:id="70"/>
    <w:p>
      <w:pPr>
        <w:spacing w:after="0"/>
        <w:ind w:left="0"/>
        <w:jc w:val="both"/>
      </w:pPr>
      <w:r>
        <w:rPr>
          <w:rFonts w:ascii="Times New Roman"/>
          <w:b w:val="false"/>
          <w:i w:val="false"/>
          <w:color w:val="000000"/>
          <w:sz w:val="28"/>
        </w:rPr>
        <w:t>
      3. Каждая Договаривающаяся Сторона должна стремиться обеспечить, чтобы законы и правила общего применения, которые она предлагает принять в отношении вопросов, подпадающих под сферу действия настоящего Протокола, публиковались заблаговременно. Каждая Договаривающаяся Сторона будет стремиться предоставить поставщикам услуг Договаривающихся Сторон разумную возможность прокомментировать такие предлагаемые законы и правила и коллективно рассмотреть в письменном виде существенные вопросы, затронутые в полученных комментариях.</w:t>
      </w:r>
    </w:p>
    <w:bookmarkEnd w:id="70"/>
    <w:bookmarkStart w:name="z77" w:id="71"/>
    <w:p>
      <w:pPr>
        <w:spacing w:after="0"/>
        <w:ind w:left="0"/>
        <w:jc w:val="left"/>
      </w:pPr>
      <w:r>
        <w:rPr>
          <w:rFonts w:ascii="Times New Roman"/>
          <w:b/>
          <w:i w:val="false"/>
          <w:color w:val="000000"/>
        </w:rPr>
        <w:t xml:space="preserve"> Статья 9 Вступление в силу</w:t>
      </w:r>
    </w:p>
    <w:bookmarkEnd w:id="71"/>
    <w:bookmarkStart w:name="z78" w:id="72"/>
    <w:p>
      <w:pPr>
        <w:spacing w:after="0"/>
        <w:ind w:left="0"/>
        <w:jc w:val="both"/>
      </w:pPr>
      <w:r>
        <w:rPr>
          <w:rFonts w:ascii="Times New Roman"/>
          <w:b w:val="false"/>
          <w:i w:val="false"/>
          <w:color w:val="000000"/>
          <w:sz w:val="28"/>
        </w:rPr>
        <w:t>
      Настоящий Протокол вступает в силу в первый день месяца, следующего за датой получения последнего из письменных уведомлений Договаривающихся сторон, направленных по дипломатическим каналам, подтверждающих, что соответствующие внутригосударственные процедуры, необходимые для вступления в силу настоящего Протокола, были выполнены.</w:t>
      </w:r>
    </w:p>
    <w:bookmarkEnd w:id="72"/>
    <w:bookmarkStart w:name="z79" w:id="73"/>
    <w:p>
      <w:pPr>
        <w:spacing w:after="0"/>
        <w:ind w:left="0"/>
        <w:jc w:val="left"/>
      </w:pPr>
      <w:r>
        <w:rPr>
          <w:rFonts w:ascii="Times New Roman"/>
          <w:b/>
          <w:i w:val="false"/>
          <w:color w:val="000000"/>
        </w:rPr>
        <w:t xml:space="preserve"> Статья 10 Поправки</w:t>
      </w:r>
    </w:p>
    <w:bookmarkEnd w:id="73"/>
    <w:bookmarkStart w:name="z80" w:id="74"/>
    <w:p>
      <w:pPr>
        <w:spacing w:after="0"/>
        <w:ind w:left="0"/>
        <w:jc w:val="both"/>
      </w:pPr>
      <w:r>
        <w:rPr>
          <w:rFonts w:ascii="Times New Roman"/>
          <w:b w:val="false"/>
          <w:i w:val="false"/>
          <w:color w:val="000000"/>
          <w:sz w:val="28"/>
        </w:rPr>
        <w:t>
      Любое изменение настоящего Протокола может быть принято по взаимному письменному согласию Договаривающихся Сторон. Все изменения являются неотъемлемой частью настоящего Протокола. Любое изменение вступает в силу в соответствии с процедурой, установленной для вступления в силу настоящего Протокола.</w:t>
      </w:r>
    </w:p>
    <w:bookmarkEnd w:id="74"/>
    <w:bookmarkStart w:name="z81" w:id="75"/>
    <w:p>
      <w:pPr>
        <w:spacing w:after="0"/>
        <w:ind w:left="0"/>
        <w:jc w:val="left"/>
      </w:pPr>
      <w:r>
        <w:rPr>
          <w:rFonts w:ascii="Times New Roman"/>
          <w:b/>
          <w:i w:val="false"/>
          <w:color w:val="000000"/>
        </w:rPr>
        <w:t xml:space="preserve"> Статья 11 Прекращение действия</w:t>
      </w:r>
    </w:p>
    <w:bookmarkEnd w:id="75"/>
    <w:bookmarkStart w:name="z82" w:id="76"/>
    <w:p>
      <w:pPr>
        <w:spacing w:after="0"/>
        <w:ind w:left="0"/>
        <w:jc w:val="both"/>
      </w:pPr>
      <w:r>
        <w:rPr>
          <w:rFonts w:ascii="Times New Roman"/>
          <w:b w:val="false"/>
          <w:i w:val="false"/>
          <w:color w:val="000000"/>
          <w:sz w:val="28"/>
        </w:rPr>
        <w:t>
      1. Каждая Договаривающаяся Сторона может прекратить действие настоящего Протокола путем письменного уведомления по дипломатическим каналам другой Договаривающейся Стороны. Прекращение действия настоящего Протокола вступает в силу по истечении шести месяцев после получения уведомления.</w:t>
      </w:r>
    </w:p>
    <w:bookmarkEnd w:id="76"/>
    <w:bookmarkStart w:name="z83" w:id="77"/>
    <w:p>
      <w:pPr>
        <w:spacing w:after="0"/>
        <w:ind w:left="0"/>
        <w:jc w:val="both"/>
      </w:pPr>
      <w:r>
        <w:rPr>
          <w:rFonts w:ascii="Times New Roman"/>
          <w:b w:val="false"/>
          <w:i w:val="false"/>
          <w:color w:val="000000"/>
          <w:sz w:val="28"/>
        </w:rPr>
        <w:t>
      2. Если не согласовано иное, прекращение действия Соглашения между Правительством Республики Казахстан и Федеральным Советом Швейцарии о торгово-экономическом сотрудничестве от 12 мая 1994 года, ipso facto, прекращает действие настоящего Протокола.</w:t>
      </w:r>
    </w:p>
    <w:bookmarkEnd w:id="77"/>
    <w:bookmarkStart w:name="z84" w:id="78"/>
    <w:p>
      <w:pPr>
        <w:spacing w:after="0"/>
        <w:ind w:left="0"/>
        <w:jc w:val="both"/>
      </w:pPr>
      <w:r>
        <w:rPr>
          <w:rFonts w:ascii="Times New Roman"/>
          <w:b w:val="false"/>
          <w:i w:val="false"/>
          <w:color w:val="000000"/>
          <w:sz w:val="28"/>
        </w:rPr>
        <w:t>
      В удостоверение чего нижеподписавшиеся полномочные представители, должным образом уполномоченные на это, подписали настоящий Протокол.</w:t>
      </w:r>
    </w:p>
    <w:bookmarkEnd w:id="78"/>
    <w:bookmarkStart w:name="z85" w:id="79"/>
    <w:p>
      <w:pPr>
        <w:spacing w:after="0"/>
        <w:ind w:left="0"/>
        <w:jc w:val="both"/>
      </w:pPr>
      <w:r>
        <w:rPr>
          <w:rFonts w:ascii="Times New Roman"/>
          <w:b w:val="false"/>
          <w:i w:val="false"/>
          <w:color w:val="000000"/>
          <w:sz w:val="28"/>
        </w:rPr>
        <w:t>
      СОВЕРШЕНО в Женеве 29 ноября 2021 года в двух экземплярах, каждый на казахском, французском и английском языках, причем все тексты являются равно аутентичными. В случае возникновения расхождений преимущественную силу имеет текст на английском языке.</w:t>
      </w:r>
    </w:p>
    <w:bookmarkEnd w:id="7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Правительство</w:t>
            </w:r>
          </w:p>
          <w:p>
            <w:pPr>
              <w:spacing w:after="20"/>
              <w:ind w:left="20"/>
              <w:jc w:val="both"/>
            </w:pPr>
          </w:p>
          <w:p>
            <w:pPr>
              <w:spacing w:after="20"/>
              <w:ind w:left="20"/>
              <w:jc w:val="both"/>
            </w:pPr>
            <w:r>
              <w:rPr>
                <w:rFonts w:ascii="Times New Roman"/>
                <w:b/>
                <w:i w:val="false"/>
                <w:color w:val="000000"/>
                <w:sz w:val="20"/>
              </w:rPr>
              <w:t>Республики Казахстан
</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Федеральный</w:t>
            </w:r>
          </w:p>
          <w:p>
            <w:pPr>
              <w:spacing w:after="20"/>
              <w:ind w:left="20"/>
              <w:jc w:val="both"/>
            </w:pPr>
          </w:p>
          <w:p>
            <w:pPr>
              <w:spacing w:after="20"/>
              <w:ind w:left="20"/>
              <w:jc w:val="both"/>
            </w:pPr>
            <w:r>
              <w:rPr>
                <w:rFonts w:ascii="Times New Roman"/>
                <w:b/>
                <w:i w:val="false"/>
                <w:color w:val="000000"/>
                <w:sz w:val="20"/>
              </w:rPr>
              <w:t>Совет Швейцарии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