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5673c" w14:textId="28567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7 апреля 2015 года № 203 "Об утверждении Стратегии развития акционерного общества "Национальная компания "QazExpoCongress" на 2015 –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апреля 2022 года № 252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2015 года № 203 "Об утверждении Стратегии развития акционерного общества "Национальная компания "QazExpoCongress" на 2015 – 2024 годы"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Плана развития акционерного общества "Национальная компания "QazExpoCongress" на 2015 – 2024 годы";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прилагаемый План развития акционерного общества "Национальная компания "QazExpoCongress" на 2015 – 2024 годы.";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Стратегии развития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акционерного общества "Национальная компания "QazExpoCongress" на 2015 – 2024 годы", утвержденной указанным постановлением: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в правом верхнем углу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2015 года № 203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"План развития акционерного общества "Национальная компания "QazExpoCongress" на 2015 – 2024 годы";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1 "Анализ текущего состояния компании":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1.1.1 "Анализ внешних политических, экономических, социальных и технологических факторов, воздействующих на деятельность Общества":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анализа внешних факторов, воздействующих на деятельность Общества и перспективы реализации Плана развития Общества (далее – План развития), был проведен PEST-анализ по следующим направлениям: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политическое;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экономическое;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социальное;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технологическое.";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</w:t>
      </w:r>
      <w:r>
        <w:rPr>
          <w:rFonts w:ascii="Times New Roman"/>
          <w:b w:val="false"/>
          <w:i w:val="false"/>
          <w:color w:val="000000"/>
          <w:sz w:val="28"/>
        </w:rPr>
        <w:t xml:space="preserve"> "Экономические факторы" изложить в следующей редакции: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"Экономические факторы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Среди позитивных экономических факторов, которые содействуют реализации Плана развития и в перспективе открывают новые возможности для Общества, можно отметить следующие: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делового центра в Казахстане и в целом Центральной Азии позволит Обществу стать центром притяжения иностранных и местных компаний;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Главы государства диверсифицировать экономику страны и существенные темпы роста экономики в стране и городе Нур-Султане позитивно влияют на деловую активность центра и уровень жизни населения, что, в свою очередь, повышает возможность населения пользоваться услугами Общества. Согласно прогнозам The Economist Intelligence Unit, внутренний валовой продукт Республики Казахстан (далее – ВВП) будет расти в коридоре 2,7 % – 3,3 % в 2018 – 2022 годы, а инфляция упадет с 7,5 % до 5,4 % в 2022 году;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инвестиции в эффективность, в том числе инвестиции, направленные на энергоэффективность и повышение производительности труда, а также цели государства по снижению энергоемкости страны до 50 % до 2050 года, могут содействовать Обществу снизить расходы на коммунальные услуги;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крупных площадок для проведения КВМ в городе Нур-Султане, а также наличие возможности сотрудничества Общества с крупными игроками в данной сфере повышают его потенциал как поставщика площадок для проведения мероприятий;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функционирование Евразийского экономического союза и интеграционный процесс в рамках Единого экономического пространства расширяют базовые рынки, способствуют повышению деловой активности города Нур-Султана и страны в целом, расширяют возможности проведения КВМ.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негативным экономическим факторам, которые повышают риски затруднения реализации Плана развития и несут прямое или косвенное негативное влияние на деятельность Общества, можно отнести следующие: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существенная зависимость экономики страны от нефти, также истощение запасов ископаемого топлива и изменчивые цены на нефть, которые могут негативно повлиять на экономическую ситуацию в стране, тем самым на спрос на услуги Общества (посещение музея, мероприятий, концертов и тому подобное);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существенная зависимость отраслей страны от поставок технологий, сырья и материалов из зарубежных стран, что повышает издержки Общества на строительные и реконструкционные процессы, внедрение новых технологий для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 объектами, повышение энергоэффективности, обновление контента Сферы "Нур-Алем" и тому подобное;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высокая стоимость энергоносителей, в частности альтернативных, что повышает себестоимость электроэнергии, выработанной с помощью альтернативных источников энергии, по сравнению с ископаемым топливом и повышает зависимость энергетического сектора и Общества от угля;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ограниченность внутреннего рынка сбыта, в частности по сдаче в аренду коммерческих площадей;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низкий уровень деловой активности в городе Нур-Султане по сравнению с другими столицами мира, который влечет низкую загруженность объектов Общества;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близкое расположение торгово-развлекательного центра MEGA Silk Way, что стимулирует снижение спроса на услуги арендаторов торговых площадок Общества;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сниженная арендная ставка для Astana Hub значительно снижает доходы Общества;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вероятность снижения арендной ставки или освобождение от арендной платы других резидентов.";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</w:t>
      </w:r>
      <w:r>
        <w:rPr>
          <w:rFonts w:ascii="Times New Roman"/>
          <w:b w:val="false"/>
          <w:i w:val="false"/>
          <w:color w:val="000000"/>
          <w:sz w:val="28"/>
        </w:rPr>
        <w:t xml:space="preserve"> "Социальные факторы" изложить в следующей редакции:</w:t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"Социальные факторы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Среди позитивных социальных факторов, которые содействуют реализации Плана развития и в перспективе открывают новые возможности для Общества, можно отметить следующие: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программы "Семь граней великой степи", которая направлена на модернизацию сознания народа и может стимулировать рост посещения музея и дополнительных мероприятий;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активное развитие Астанинской агломерации содействует повышению уровня жизни населения и развитию туризма, что, в свою очередь, повысит спрос на услуги Общества;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рост уровня образования, что стимулирует заинтересованность научными, интерактивными экспонатами и мероприятиями в Сфере "Нур-Алем";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рост демографии страны, в частности города Нур-Султана;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туризма.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негативным социальным факторам, которые замедляют рост Общества, можно отнести: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низкий уровень доходов населения, работающего в несырьевом секторе, которое доминирует в городе Нур-Султане;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невысокий уровень поддержки и осведомленности о тематике "энергии будущего" и инновациях населения страны, что снижает потенциал деятельности Сферы "Нур-Алем";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низкая посещаемость музеев и выставочных мероприятий;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низкий уровень развитости института пожертвования в сфере культуры, который негативно отражается на диверсификации структуры доходов Сферы "Нур-Алем";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риск сокращений и увольнений работников в случае остановки деятельности предприятий, который повлечет снижение доходов населения.";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"Технологические факторы":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первую и вторую изложить в следующей редакции: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"Среди позитивных технологических факторов, которые содействуют реализации Плана развития и в перспективе открывают новые возможности для Общества, можно отметить следующие: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быстрый рост высоких технологий в мире открывает новые возможности для обновления контента Сферы "Нур-Алем";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трансферта технологий облегчает Обществу использование и внедрение новых технологий;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сферы информационных технологий и рост доступа к программам информатизации позволяет Обществу повысить осведомленность населения о значимости и ценности деятельности Общества, в частности Сферы "Нур-Алем", и проведения КВМ;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появление современных высокоэффективных технологий для сбережения энергетических и водных ресурсов позволит Обществу сократить расходы на коммунальные услуги;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появление и внедрение высокоэффективных технологий и оборудования в производстве позволит сократить издержки в энергетическом секторе и секторе водоснабжения страны.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факторам, негативно влияющим на реализацию Плана развития, можно отнести следующие: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недостаточное количество высокотехнологичных компаний в стране, что сохраняет зависимость от поставок из зарубежных стран;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низкий уровень инженерных и конструкторских компетенций в стране негативно влияет на возможность создания новых высокотехнологических компаний и обслуживания высоких технологий;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низкий уровень инженерных и конструкторских институтов и школ негативно влияет на уровень инженерных и конструкторских компетенций;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невысокий уровень экологической безопасности процессов снижает возможности Общества придерживаться принципов "зеленой экономики".";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 xml:space="preserve"> "Стратегические направления деятельности, цели, ключевые показатели деятельности и их ожидаемые результаты": 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 3.5</w:t>
      </w:r>
      <w:r>
        <w:rPr>
          <w:rFonts w:ascii="Times New Roman"/>
          <w:b w:val="false"/>
          <w:i w:val="false"/>
          <w:color w:val="000000"/>
          <w:sz w:val="28"/>
        </w:rPr>
        <w:t xml:space="preserve"> "Устойчивое развитие Общества":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"Развитие внутристрановой ценности и строгое соблюдение правил осуществления государственных закупок являются приоритетным аспектом развития бизнеса Общества. При необходимости Общество будет проводить тренинги и обучающие программы с целью развития рынка необходимых для Общества услуг.";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4</w:t>
      </w:r>
      <w:r>
        <w:rPr>
          <w:rFonts w:ascii="Times New Roman"/>
          <w:b w:val="false"/>
          <w:i w:val="false"/>
          <w:color w:val="000000"/>
          <w:sz w:val="28"/>
        </w:rPr>
        <w:t xml:space="preserve"> "Система управления рисками":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 4.3</w:t>
      </w:r>
      <w:r>
        <w:rPr>
          <w:rFonts w:ascii="Times New Roman"/>
          <w:b w:val="false"/>
          <w:i w:val="false"/>
          <w:color w:val="000000"/>
          <w:sz w:val="28"/>
        </w:rPr>
        <w:t xml:space="preserve"> "Риски недостижения стратегических показателей":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"4.3. Риски недостижения стратегических показателей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успешной реализации Плана развития необходимо обеспечить достижение целевых стратегических показателей в рамках шести основных направлений деятельности: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функционирование Сферы "Нур-Алем" как символа нового делового центра и точки притяжения туристов: 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заполняемость Сферы – достижение целевого значения посещений;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дополнительный доход в структуре доходов Сферы;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управление объектами и имуществом, включая коммерциализацию сервисных услуг: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прибыльность деятельности по управлению коммерческой недвижимостью состоит из управления арендными ставками, обеспечения заполненности объектов и оптимизации расходов на содержание объектов;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КВМ и участие в международных мероприятиях: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прибыльность деятельности в рамках направления по КВМ состоит из управления и выбора наиболее прибыльных мероприятий;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реализация инвестиционных проектов: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успешное завершение инвестиционных проектов;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целевых денежных средств;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устойчивое развитие Общества: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социальной ответственности состоит из управления текучестью кадров и обеспечения максимального вовлечения персонала;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трансформация Общества состоит из перехода к целевой модели бизнес–процессов и организационной структуры, а также внедрения оптимизированной системы показателей эффективности деятельности;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операционной безубыточности путем обеспечения положительного EBITDA margin;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строительство и управление инфраструктурой центров торгово-экономического сотрудничества: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земельных участков;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сдача в эксплуатацию объектов инфраструктуры.";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 4.4</w:t>
      </w:r>
      <w:r>
        <w:rPr>
          <w:rFonts w:ascii="Times New Roman"/>
          <w:b w:val="false"/>
          <w:i w:val="false"/>
          <w:color w:val="000000"/>
          <w:sz w:val="28"/>
        </w:rPr>
        <w:t xml:space="preserve"> "Риски невыполнения действий по реализации стратегических инициатив":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рамках актуализированного Плана развития можно выделить шесть ключевых направлений деятельности: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функционирования Сферы "Нур-Алем" как символа нового делового центра и точки притяжения туристов;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объектами и имуществом, включая коммерциализацию сервисных услуг;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КВМ и участие в международных мероприятиях;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инвестиционных проектов;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устойчивое развитие Общества;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управление инфраструктурой центров торгово-экономического сотрудничества.";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Стратегии развития акционерного общества "Национальная компания "QazExpoCongress" на 2015 – 2024 годы" изложить в следующей редакции: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развития 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 "Национальная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 "QazExpoCongress"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2015 – 2024 годы"</w:t>
            </w:r>
          </w:p>
        </w:tc>
      </w:tr>
    </w:tbl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Стратегии развития акционерного общества "Национальная компания "QazExpoCongress" на 2015 – 2024 годы" изложить в следующей редакции: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развития 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 "Национальная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 "QazExpoCongress"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2015 – 2024 годы"</w:t>
            </w:r>
          </w:p>
        </w:tc>
      </w:tr>
    </w:tbl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Стратегии развития акционерного общества "Национальная компания "QazExpoCongress" на 2015 – 2024 годы" изложить в следующей редакции: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развития акционерного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общества "Национальная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 "QazExpoCongress"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2015 – 2024 годы"</w:t>
            </w:r>
          </w:p>
        </w:tc>
      </w:tr>
    </w:tbl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Стратегии развития акционерного общества "Национальная компания "QazExpoCongress" на 2015 – 2024 годы" изложить в следующей редакции: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развития 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 "Национальная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 "QazExpoCongress"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2015 – 2024 годы"</w:t>
            </w:r>
          </w:p>
        </w:tc>
      </w:tr>
    </w:tbl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Стратегии развития акционерного общества "Национальная компания "QazExpoCongress" на 2015 – 2024 годы: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в правом верхнем углу изложить в следующей редакции: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развития 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общества "Национальная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 "QazExpoCongress"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2015 – 2024 годы"</w:t>
            </w:r>
          </w:p>
        </w:tc>
      </w:tr>
    </w:tbl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"; 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период с 2015 года по 2018 год у Общества были определены 2 стратегических направления: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Стратегическое направление 1. Подготовка и проведение международной специализированной выставки ЭКСПО-2017 и создание инновационной инфраструктуры для развития технологий "Энергии будущего"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Стратегическое направление 2. Использование наследия ЭКСПО-2017 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карта КПД Плана развития на данный период (2015 – 2018 годы) представлена в таблице 1."; 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"Карта КПД для стратегических целей предыдущей версии Стратегии развития":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"Таблица 1. Карта КПД для стратегических целей предыдущей версии Плана развития";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"Цели Стратегии развития Компании" изложить в следующей редакции: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"Цели Плана развития Компании";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"Задачи Стратегии развития Компании" изложить в следующей редакции: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"Задачи Плана развития Компании";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"Ключевые показатели Стратегии развития Компании (количественные или качественные)" изложить в следующей редакции: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"Ключевые показатели Плана развития Компании (количественные или качественные";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части второй изложить в следующей редакции: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рамках реализации данных КПД Плана развития были достигнуты следующие результаты:";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3 "Декомпозиция ключевых национальных индикаторов в стратегической карте АО "НК "QazЕxpoCongress":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"Стратегия развития АО "НК "QazExpoCongress" на 2015 – 2024 годы" изложить в следующей редакции: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"План развития АО "НК "QazExpoCongress" на 2015 – 2024 годы";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Стратегии развития акционерного общества "Национальная компания "QazExpoCongress" на 2015 – 2024 годы" изложить в следующей редакции: 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развития 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общества "Национальная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 "QazExpoCongress"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2015 – 2024 годы"</w:t>
            </w:r>
          </w:p>
        </w:tc>
      </w:tr>
    </w:tbl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