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66955" w14:textId="a7669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Концепции развития малого и среднего предпринимательства в Республике Казахстан до 2030 года</w:t>
      </w:r>
    </w:p>
    <w:p>
      <w:pPr>
        <w:spacing w:after="0"/>
        <w:ind w:left="0"/>
        <w:jc w:val="both"/>
      </w:pPr>
      <w:r>
        <w:rPr>
          <w:rFonts w:ascii="Times New Roman"/>
          <w:b w:val="false"/>
          <w:i w:val="false"/>
          <w:color w:val="000000"/>
          <w:sz w:val="28"/>
        </w:rPr>
        <w:t>Постановление Правительства Республики Казахстан от 27 апреля 2022 года № 250.</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пунктом 66</w:t>
      </w:r>
      <w:r>
        <w:rPr>
          <w:rFonts w:ascii="Times New Roman"/>
          <w:b w:val="false"/>
          <w:i w:val="false"/>
          <w:color w:val="000000"/>
          <w:sz w:val="28"/>
        </w:rPr>
        <w:t xml:space="preserve"> Системы государственного планирования в Республике Казахстан, утвержденной постановлением Правительства Республики Казахстан от 29 ноября 2017 года № 790,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Концепцию</w:t>
      </w:r>
      <w:r>
        <w:rPr>
          <w:rFonts w:ascii="Times New Roman"/>
          <w:b w:val="false"/>
          <w:i w:val="false"/>
          <w:color w:val="000000"/>
          <w:sz w:val="28"/>
        </w:rPr>
        <w:t xml:space="preserve"> развития малого и среднего предпринимательства в Республике Казахстан до 2030 года (далее – Концепция). </w:t>
      </w:r>
    </w:p>
    <w:bookmarkEnd w:id="1"/>
    <w:bookmarkStart w:name="z5" w:id="2"/>
    <w:p>
      <w:pPr>
        <w:spacing w:after="0"/>
        <w:ind w:left="0"/>
        <w:jc w:val="both"/>
      </w:pPr>
      <w:r>
        <w:rPr>
          <w:rFonts w:ascii="Times New Roman"/>
          <w:b w:val="false"/>
          <w:i w:val="false"/>
          <w:color w:val="000000"/>
          <w:sz w:val="28"/>
        </w:rPr>
        <w:t>
      2. Центральным, местным исполнительным органам, государственным органам, непосредственно подчиненным и подотчетным Президенту Республики Казахстан (по согласованию), и организациям (по согласованию), ответственным за реализацию Концепции:</w:t>
      </w:r>
    </w:p>
    <w:bookmarkEnd w:id="2"/>
    <w:bookmarkStart w:name="z6" w:id="3"/>
    <w:p>
      <w:pPr>
        <w:spacing w:after="0"/>
        <w:ind w:left="0"/>
        <w:jc w:val="both"/>
      </w:pPr>
      <w:r>
        <w:rPr>
          <w:rFonts w:ascii="Times New Roman"/>
          <w:b w:val="false"/>
          <w:i w:val="false"/>
          <w:color w:val="000000"/>
          <w:sz w:val="28"/>
        </w:rPr>
        <w:t>
      1) принять необходимые меры по реализации Концепции;</w:t>
      </w:r>
    </w:p>
    <w:bookmarkEnd w:id="3"/>
    <w:bookmarkStart w:name="z7" w:id="4"/>
    <w:p>
      <w:pPr>
        <w:spacing w:after="0"/>
        <w:ind w:left="0"/>
        <w:jc w:val="both"/>
      </w:pPr>
      <w:r>
        <w:rPr>
          <w:rFonts w:ascii="Times New Roman"/>
          <w:b w:val="false"/>
          <w:i w:val="false"/>
          <w:color w:val="000000"/>
          <w:sz w:val="28"/>
        </w:rPr>
        <w:t xml:space="preserve">
      2) представлять информацию о ходе реализации Концепции в порядке и сроки, установленные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ноября 2017 года № 790 "Об утверждении Системы государственного планирования в Республике Казахстан".</w:t>
      </w:r>
    </w:p>
    <w:bookmarkEnd w:id="4"/>
    <w:bookmarkStart w:name="z8"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Министерство национальной экономики Республики Казахстан.</w:t>
      </w:r>
    </w:p>
    <w:bookmarkEnd w:id="5"/>
    <w:bookmarkStart w:name="z9" w:id="6"/>
    <w:p>
      <w:pPr>
        <w:spacing w:after="0"/>
        <w:ind w:left="0"/>
        <w:jc w:val="both"/>
      </w:pPr>
      <w:r>
        <w:rPr>
          <w:rFonts w:ascii="Times New Roman"/>
          <w:b w:val="false"/>
          <w:i w:val="false"/>
          <w:color w:val="000000"/>
          <w:sz w:val="28"/>
        </w:rPr>
        <w:t>
      4. Настоящее постановление вводится в действие со дня его подписания.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апреля 2022 года № 250</w:t>
            </w:r>
          </w:p>
        </w:tc>
      </w:tr>
    </w:tbl>
    <w:bookmarkStart w:name="z12" w:id="7"/>
    <w:p>
      <w:pPr>
        <w:spacing w:after="0"/>
        <w:ind w:left="0"/>
        <w:jc w:val="left"/>
      </w:pPr>
      <w:r>
        <w:rPr>
          <w:rFonts w:ascii="Times New Roman"/>
          <w:b/>
          <w:i w:val="false"/>
          <w:color w:val="000000"/>
        </w:rPr>
        <w:t xml:space="preserve"> КОНЦЕПЦИЯ</w:t>
      </w:r>
      <w:r>
        <w:br/>
      </w:r>
      <w:r>
        <w:rPr>
          <w:rFonts w:ascii="Times New Roman"/>
          <w:b/>
          <w:i w:val="false"/>
          <w:color w:val="000000"/>
        </w:rPr>
        <w:t>РАЗВИТИЯ МАЛОГО И СРЕДНЕГО ПРЕДПРИНИМАТЕЛЬСТВА</w:t>
      </w:r>
      <w:r>
        <w:br/>
      </w:r>
      <w:r>
        <w:rPr>
          <w:rFonts w:ascii="Times New Roman"/>
          <w:b/>
          <w:i w:val="false"/>
          <w:color w:val="000000"/>
        </w:rPr>
        <w:t>В РЕСПУБЛИКЕ КАЗАХСТАН ДО 2030 ГОДА</w:t>
      </w:r>
    </w:p>
    <w:bookmarkEnd w:id="7"/>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1. Паспорт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2. Анализ текущей ситуации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3. Обзор международного опыта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4. Видение развития малого и среднего предпринимательства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5. Основные принципы и подходы к развитию малого и среднего предпринимательства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6. Целевые индикаторы и ожидаемые результаты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План действий по реализации Концепции развития малого и среднего предпринимательства в Республике Казахстан до 2030 года</w:t>
      </w:r>
    </w:p>
    <w:bookmarkStart w:name="z20" w:id="8"/>
    <w:p>
      <w:pPr>
        <w:spacing w:after="0"/>
        <w:ind w:left="0"/>
        <w:jc w:val="left"/>
      </w:pPr>
      <w:r>
        <w:rPr>
          <w:rFonts w:ascii="Times New Roman"/>
          <w:b/>
          <w:i w:val="false"/>
          <w:color w:val="000000"/>
        </w:rPr>
        <w:t xml:space="preserve"> Раздел 1. Паспорт</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малого и среднего предпринимательства в Республике Казахстан до 2030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9"/>
          <w:p>
            <w:pPr>
              <w:spacing w:after="20"/>
              <w:ind w:left="20"/>
              <w:jc w:val="both"/>
            </w:pPr>
            <w:r>
              <w:rPr>
                <w:rFonts w:ascii="Times New Roman"/>
                <w:b w:val="false"/>
                <w:i w:val="false"/>
                <w:color w:val="000000"/>
                <w:sz w:val="20"/>
              </w:rPr>
              <w:t xml:space="preserve">
Задачи 1, 2, 3, 4 Общенационального приоритета 8 </w:t>
            </w:r>
            <w:r>
              <w:rPr>
                <w:rFonts w:ascii="Times New Roman"/>
                <w:b w:val="false"/>
                <w:i w:val="false"/>
                <w:color w:val="000000"/>
                <w:sz w:val="20"/>
              </w:rPr>
              <w:t>Национального плана</w:t>
            </w:r>
            <w:r>
              <w:rPr>
                <w:rFonts w:ascii="Times New Roman"/>
                <w:b w:val="false"/>
                <w:i w:val="false"/>
                <w:color w:val="000000"/>
                <w:sz w:val="20"/>
              </w:rPr>
              <w:t xml:space="preserve"> развития Республики Казахстан до 2025 года, утвержденного Указом Президента Республики Казахстан от 15 февраля 2018 года № 636.</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Пункт 2.2 протокольного поручения Президента Республики Казахстан К. Токаева, данного на VIII съезде Национальной палаты предпринимателей Республики Казахстан "Атамекен" 28 сентября 2021 года.</w:t>
            </w:r>
          </w:p>
          <w:p>
            <w:pPr>
              <w:spacing w:after="20"/>
              <w:ind w:left="20"/>
              <w:jc w:val="both"/>
            </w:pPr>
            <w:r>
              <w:rPr>
                <w:rFonts w:ascii="Times New Roman"/>
                <w:b w:val="false"/>
                <w:i w:val="false"/>
                <w:color w:val="000000"/>
                <w:sz w:val="20"/>
              </w:rPr>
              <w:t xml:space="preserve">
Пункт 10 </w:t>
            </w:r>
            <w:r>
              <w:rPr>
                <w:rFonts w:ascii="Times New Roman"/>
                <w:b w:val="false"/>
                <w:i w:val="false"/>
                <w:color w:val="000000"/>
                <w:sz w:val="20"/>
              </w:rPr>
              <w:t>Дорожной карты</w:t>
            </w:r>
            <w:r>
              <w:rPr>
                <w:rFonts w:ascii="Times New Roman"/>
                <w:b w:val="false"/>
                <w:i w:val="false"/>
                <w:color w:val="000000"/>
                <w:sz w:val="20"/>
              </w:rPr>
              <w:t xml:space="preserve"> по реализации рекомендаций Советника Президента Республики Казахстан Сэра Сума Чакрабарти (GapAnalysis), утвержденной распоряжением Премьер-Министра Республики Казахстан от 17 сентября 2021 года № 156-р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реализацию Концепции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организации, ответственные за реализацию Концепции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государственные органы и местные исполнительные органы, субъекты квазигосударственного сектора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годы</w:t>
            </w:r>
          </w:p>
        </w:tc>
      </w:tr>
    </w:tbl>
    <w:bookmarkStart w:name="z23" w:id="10"/>
    <w:p>
      <w:pPr>
        <w:spacing w:after="0"/>
        <w:ind w:left="0"/>
        <w:jc w:val="left"/>
      </w:pPr>
      <w:r>
        <w:rPr>
          <w:rFonts w:ascii="Times New Roman"/>
          <w:b/>
          <w:i w:val="false"/>
          <w:color w:val="000000"/>
        </w:rPr>
        <w:t xml:space="preserve"> Раздел 2. Анализ текущей ситуации</w:t>
      </w:r>
    </w:p>
    <w:bookmarkEnd w:id="10"/>
    <w:bookmarkStart w:name="z24" w:id="11"/>
    <w:p>
      <w:pPr>
        <w:spacing w:after="0"/>
        <w:ind w:left="0"/>
        <w:jc w:val="left"/>
      </w:pPr>
      <w:r>
        <w:rPr>
          <w:rFonts w:ascii="Times New Roman"/>
          <w:b/>
          <w:i w:val="false"/>
          <w:color w:val="000000"/>
        </w:rPr>
        <w:t xml:space="preserve"> Глава 1. Оценка текущей ситуации состояния развития малого и среднего предпринимательства</w:t>
      </w:r>
    </w:p>
    <w:bookmarkEnd w:id="11"/>
    <w:bookmarkStart w:name="z25" w:id="12"/>
    <w:p>
      <w:pPr>
        <w:spacing w:after="0"/>
        <w:ind w:left="0"/>
        <w:jc w:val="both"/>
      </w:pPr>
      <w:r>
        <w:rPr>
          <w:rFonts w:ascii="Times New Roman"/>
          <w:b w:val="false"/>
          <w:i w:val="false"/>
          <w:color w:val="000000"/>
          <w:sz w:val="28"/>
        </w:rPr>
        <w:t>
      Концепция развития малого и среднего предпринимательства в Республике Казахстан до 2030 года (далее – Концепция) является документом Системы государственного планирования (далее – СГП), определяющим видение развития малого и среднего предпринимательства (далее – МСП) в Республике Казахстан до 2030 года.</w:t>
      </w:r>
    </w:p>
    <w:bookmarkEnd w:id="12"/>
    <w:bookmarkStart w:name="z26" w:id="13"/>
    <w:p>
      <w:pPr>
        <w:spacing w:after="0"/>
        <w:ind w:left="0"/>
        <w:jc w:val="both"/>
      </w:pPr>
      <w:r>
        <w:rPr>
          <w:rFonts w:ascii="Times New Roman"/>
          <w:b w:val="false"/>
          <w:i w:val="false"/>
          <w:color w:val="000000"/>
          <w:sz w:val="28"/>
        </w:rPr>
        <w:t>
      Динамика состояния развития МСП в Республике Казахстан в период с 2015 по 2020 годы демонстрирует положительные результаты, выраженные в следующих показателях:</w:t>
      </w:r>
    </w:p>
    <w:bookmarkEnd w:id="13"/>
    <w:bookmarkStart w:name="z27" w:id="14"/>
    <w:p>
      <w:pPr>
        <w:spacing w:after="0"/>
        <w:ind w:left="0"/>
        <w:jc w:val="both"/>
      </w:pPr>
      <w:r>
        <w:rPr>
          <w:rFonts w:ascii="Times New Roman"/>
          <w:b w:val="false"/>
          <w:i w:val="false"/>
          <w:color w:val="000000"/>
          <w:sz w:val="28"/>
        </w:rPr>
        <w:t xml:space="preserve">
      выпуск продукции МСП увеличился более чем в 2 раза и достиг 33,6 трлн тенге в номинальном выражении; </w:t>
      </w:r>
    </w:p>
    <w:bookmarkEnd w:id="14"/>
    <w:bookmarkStart w:name="z28" w:id="15"/>
    <w:p>
      <w:pPr>
        <w:spacing w:after="0"/>
        <w:ind w:left="0"/>
        <w:jc w:val="both"/>
      </w:pPr>
      <w:r>
        <w:rPr>
          <w:rFonts w:ascii="Times New Roman"/>
          <w:b w:val="false"/>
          <w:i w:val="false"/>
          <w:color w:val="000000"/>
          <w:sz w:val="28"/>
        </w:rPr>
        <w:t>
      вклад МСП во внутренний валовой продукт (далее – ВВП) Республики Казахстан за указанный период вырос на 13 трлн тенге и достиг 23,2 трлн тенге в номинальном выражении;</w:t>
      </w:r>
    </w:p>
    <w:bookmarkEnd w:id="15"/>
    <w:bookmarkStart w:name="z29" w:id="16"/>
    <w:p>
      <w:pPr>
        <w:spacing w:after="0"/>
        <w:ind w:left="0"/>
        <w:jc w:val="both"/>
      </w:pPr>
      <w:r>
        <w:rPr>
          <w:rFonts w:ascii="Times New Roman"/>
          <w:b w:val="false"/>
          <w:i w:val="false"/>
          <w:color w:val="000000"/>
          <w:sz w:val="28"/>
        </w:rPr>
        <w:t xml:space="preserve">
      доля МСП в ВВП выросла на 7,9 % и достигла 32,8 %; </w:t>
      </w:r>
    </w:p>
    <w:bookmarkEnd w:id="16"/>
    <w:bookmarkStart w:name="z30" w:id="17"/>
    <w:p>
      <w:pPr>
        <w:spacing w:after="0"/>
        <w:ind w:left="0"/>
        <w:jc w:val="both"/>
      </w:pPr>
      <w:r>
        <w:rPr>
          <w:rFonts w:ascii="Times New Roman"/>
          <w:b w:val="false"/>
          <w:i w:val="false"/>
          <w:color w:val="000000"/>
          <w:sz w:val="28"/>
        </w:rPr>
        <w:t>
      общее количество субъектов МСП выросло на 9 % и достигло 1,36 млн субъектов;</w:t>
      </w:r>
    </w:p>
    <w:bookmarkEnd w:id="17"/>
    <w:bookmarkStart w:name="z31" w:id="18"/>
    <w:p>
      <w:pPr>
        <w:spacing w:after="0"/>
        <w:ind w:left="0"/>
        <w:jc w:val="both"/>
      </w:pPr>
      <w:r>
        <w:rPr>
          <w:rFonts w:ascii="Times New Roman"/>
          <w:b w:val="false"/>
          <w:i w:val="false"/>
          <w:color w:val="000000"/>
          <w:sz w:val="28"/>
        </w:rPr>
        <w:t>
      общая численность занятых в МСП выросла на 9 % и достигла 3,5 млн человек.</w:t>
      </w:r>
    </w:p>
    <w:bookmarkEnd w:id="18"/>
    <w:bookmarkStart w:name="z32" w:id="19"/>
    <w:p>
      <w:pPr>
        <w:spacing w:after="0"/>
        <w:ind w:left="0"/>
        <w:jc w:val="both"/>
      </w:pPr>
      <w:r>
        <w:rPr>
          <w:rFonts w:ascii="Times New Roman"/>
          <w:b w:val="false"/>
          <w:i w:val="false"/>
          <w:color w:val="000000"/>
          <w:sz w:val="28"/>
        </w:rPr>
        <w:t>
      При этом новая модель развития страны, ставящая гражданина в центр государственных интересов, требует продолжения трансформации всех составляющих жизнедеятельности государства, населения и бизнеса.</w:t>
      </w:r>
    </w:p>
    <w:bookmarkEnd w:id="19"/>
    <w:bookmarkStart w:name="z33" w:id="20"/>
    <w:p>
      <w:pPr>
        <w:spacing w:after="0"/>
        <w:ind w:left="0"/>
        <w:jc w:val="both"/>
      </w:pPr>
      <w:r>
        <w:rPr>
          <w:rFonts w:ascii="Times New Roman"/>
          <w:b w:val="false"/>
          <w:i w:val="false"/>
          <w:color w:val="000000"/>
          <w:sz w:val="28"/>
        </w:rPr>
        <w:t>
      По состоянию на 1 января 2021 года общее количество субъектов МСП по официальной статистической информации составило 1357500 предприятий, в том числе:</w:t>
      </w:r>
    </w:p>
    <w:bookmarkEnd w:id="20"/>
    <w:bookmarkStart w:name="z34" w:id="21"/>
    <w:p>
      <w:pPr>
        <w:spacing w:after="0"/>
        <w:ind w:left="0"/>
        <w:jc w:val="both"/>
      </w:pPr>
      <w:r>
        <w:rPr>
          <w:rFonts w:ascii="Times New Roman"/>
          <w:b w:val="false"/>
          <w:i w:val="false"/>
          <w:color w:val="000000"/>
          <w:sz w:val="28"/>
        </w:rPr>
        <w:t>
      1) субъектов МСП, являющихся юридическими лицами, относящихся к категории малого предпринимательства, 280 тысяч (20,6 %);</w:t>
      </w:r>
    </w:p>
    <w:bookmarkEnd w:id="21"/>
    <w:bookmarkStart w:name="z35" w:id="22"/>
    <w:p>
      <w:pPr>
        <w:spacing w:after="0"/>
        <w:ind w:left="0"/>
        <w:jc w:val="both"/>
      </w:pPr>
      <w:r>
        <w:rPr>
          <w:rFonts w:ascii="Times New Roman"/>
          <w:b w:val="false"/>
          <w:i w:val="false"/>
          <w:color w:val="000000"/>
          <w:sz w:val="28"/>
        </w:rPr>
        <w:t>
      2) субъектов МСП, являющихся юридическими лицами, относящихся к категории среднего предпринимательства, 2,5 тысячи (0,2 %);</w:t>
      </w:r>
    </w:p>
    <w:bookmarkEnd w:id="22"/>
    <w:bookmarkStart w:name="z36" w:id="23"/>
    <w:p>
      <w:pPr>
        <w:spacing w:after="0"/>
        <w:ind w:left="0"/>
        <w:jc w:val="both"/>
      </w:pPr>
      <w:r>
        <w:rPr>
          <w:rFonts w:ascii="Times New Roman"/>
          <w:b w:val="false"/>
          <w:i w:val="false"/>
          <w:color w:val="000000"/>
          <w:sz w:val="28"/>
        </w:rPr>
        <w:t>
      3) субъектов МСП, являющихся индивидуальными предпринимателями, 858 тысяч (63,2 %);</w:t>
      </w:r>
    </w:p>
    <w:bookmarkEnd w:id="23"/>
    <w:bookmarkStart w:name="z37" w:id="24"/>
    <w:p>
      <w:pPr>
        <w:spacing w:after="0"/>
        <w:ind w:left="0"/>
        <w:jc w:val="both"/>
      </w:pPr>
      <w:r>
        <w:rPr>
          <w:rFonts w:ascii="Times New Roman"/>
          <w:b w:val="false"/>
          <w:i w:val="false"/>
          <w:color w:val="000000"/>
          <w:sz w:val="28"/>
        </w:rPr>
        <w:t>
      4) субъектов МСП, являющихся крестьянскими и фермерскими хозяйствами (далее – КФХ), 217 тысяч (16 %).</w:t>
      </w:r>
    </w:p>
    <w:bookmarkEnd w:id="24"/>
    <w:bookmarkStart w:name="z38" w:id="25"/>
    <w:p>
      <w:pPr>
        <w:spacing w:after="0"/>
        <w:ind w:left="0"/>
        <w:jc w:val="both"/>
      </w:pPr>
      <w:r>
        <w:rPr>
          <w:rFonts w:ascii="Times New Roman"/>
          <w:b w:val="false"/>
          <w:i w:val="false"/>
          <w:color w:val="000000"/>
          <w:sz w:val="28"/>
        </w:rPr>
        <w:t xml:space="preserve">
      Несмотря на рост показателей страны в области развития МСП, для обеспечения дальнейшего положительного влияния на диверсификацию экономики, реализацию экспортного потенциала и обеспечения устойчивости долгосрочного экономического роста страны требуются качественные изменения, обусловленные несколькими факторами. </w:t>
      </w:r>
    </w:p>
    <w:bookmarkEnd w:id="25"/>
    <w:bookmarkStart w:name="z39" w:id="26"/>
    <w:p>
      <w:pPr>
        <w:spacing w:after="0"/>
        <w:ind w:left="0"/>
        <w:jc w:val="both"/>
      </w:pPr>
      <w:r>
        <w:rPr>
          <w:rFonts w:ascii="Times New Roman"/>
          <w:b w:val="false"/>
          <w:i w:val="false"/>
          <w:color w:val="000000"/>
          <w:sz w:val="28"/>
        </w:rPr>
        <w:t>
      Во-первых, потенциал влияния среднего предпринимательства на диверсификацию экономики и устойчивость экономического роста не реализован.</w:t>
      </w:r>
    </w:p>
    <w:bookmarkEnd w:id="26"/>
    <w:bookmarkStart w:name="z40" w:id="27"/>
    <w:p>
      <w:pPr>
        <w:spacing w:after="0"/>
        <w:ind w:left="0"/>
        <w:jc w:val="both"/>
      </w:pPr>
      <w:r>
        <w:rPr>
          <w:rFonts w:ascii="Times New Roman"/>
          <w:b w:val="false"/>
          <w:i w:val="false"/>
          <w:color w:val="000000"/>
          <w:sz w:val="28"/>
        </w:rPr>
        <w:t xml:space="preserve">
      В торгуемых секторах, способствующих диверсификации и устойчивости экономики, предприятия всех категорий МСП количественно представлены примерно в равных пропорциях: 39 % средних предприятий, 37 % малых предприятий и 32 % микропредприятий. При этом совокупная валовая добавленная стоимость (далее – ВДС) средних предприятий в торгуемых секторах составила 1376 млрд тенге, малых предприятий – 601 млрд тенге, микропредприятий – 63 млрд тенге. </w:t>
      </w:r>
    </w:p>
    <w:bookmarkEnd w:id="27"/>
    <w:bookmarkStart w:name="z41" w:id="28"/>
    <w:p>
      <w:pPr>
        <w:spacing w:after="0"/>
        <w:ind w:left="0"/>
        <w:jc w:val="both"/>
      </w:pPr>
      <w:r>
        <w:rPr>
          <w:rFonts w:ascii="Times New Roman"/>
          <w:b w:val="false"/>
          <w:i w:val="false"/>
          <w:color w:val="000000"/>
          <w:sz w:val="28"/>
        </w:rPr>
        <w:t xml:space="preserve">
      В целом в экономике общий объем выпуска средних предприятий вырос на 33 % до 5,9 трлн тенге. В расчете на одно среднее предприятие объем выпуска увеличился на 54 %. Рост выпуска достигнут на фоне снижения числа средних предприятий на 14 % до 2,5 тысячи и сокращения их доли в общем количестве субъектов МСП с 0,23 % до 0,19 %. </w:t>
      </w:r>
    </w:p>
    <w:bookmarkEnd w:id="28"/>
    <w:bookmarkStart w:name="z42" w:id="29"/>
    <w:p>
      <w:pPr>
        <w:spacing w:after="0"/>
        <w:ind w:left="0"/>
        <w:jc w:val="both"/>
      </w:pPr>
      <w:r>
        <w:rPr>
          <w:rFonts w:ascii="Times New Roman"/>
          <w:b w:val="false"/>
          <w:i w:val="false"/>
          <w:color w:val="000000"/>
          <w:sz w:val="28"/>
        </w:rPr>
        <w:t>
      Средняя занятость в расчете на одно среднее предприятие составила 146 человек, увеличившись на 20 %. Производительность труда (по объему выпуска) возросла на 28 %.</w:t>
      </w:r>
    </w:p>
    <w:bookmarkEnd w:id="29"/>
    <w:bookmarkStart w:name="z43" w:id="30"/>
    <w:p>
      <w:pPr>
        <w:spacing w:after="0"/>
        <w:ind w:left="0"/>
        <w:jc w:val="both"/>
      </w:pPr>
      <w:r>
        <w:rPr>
          <w:rFonts w:ascii="Times New Roman"/>
          <w:b w:val="false"/>
          <w:i w:val="false"/>
          <w:color w:val="000000"/>
          <w:sz w:val="28"/>
        </w:rPr>
        <w:t xml:space="preserve">
      Общий объем выпуска малых предприятий увеличился на 55 % до 22,9 трлн тенге, но объем выпуска в расчете на одно предприятие увеличился всего на 6 %. Это свидетельствует о том, что при росте числа предприятий на 47 % до 258 тысяч, в среднем выпуск одного предприятия более чем в 25 раз ниже среднего. </w:t>
      </w:r>
    </w:p>
    <w:bookmarkEnd w:id="30"/>
    <w:bookmarkStart w:name="z44" w:id="31"/>
    <w:p>
      <w:pPr>
        <w:spacing w:after="0"/>
        <w:ind w:left="0"/>
        <w:jc w:val="both"/>
      </w:pPr>
      <w:r>
        <w:rPr>
          <w:rFonts w:ascii="Times New Roman"/>
          <w:b w:val="false"/>
          <w:i w:val="false"/>
          <w:color w:val="000000"/>
          <w:sz w:val="28"/>
        </w:rPr>
        <w:t>
      Средняя занятость в расчете на одно малое предприятие составила 5,5 человек, сократившись на 19 %, что привело к росту производительности труда (по объему выпуска) на 31 %.</w:t>
      </w:r>
    </w:p>
    <w:bookmarkEnd w:id="31"/>
    <w:bookmarkStart w:name="z45" w:id="32"/>
    <w:p>
      <w:pPr>
        <w:spacing w:after="0"/>
        <w:ind w:left="0"/>
        <w:jc w:val="both"/>
      </w:pPr>
      <w:r>
        <w:rPr>
          <w:rFonts w:ascii="Times New Roman"/>
          <w:b w:val="false"/>
          <w:i w:val="false"/>
          <w:color w:val="000000"/>
          <w:sz w:val="28"/>
        </w:rPr>
        <w:t xml:space="preserve">
      Доля предприятий МСП в ВВП в 2020 году по данным статистики составила 32,8 %. Средние предприятия обеспечили вклад МСП в ВВП на 19 %, малые (включая микро) предприятия – на 81 %. Однако, если очистить данные по МСП от компаний, относящихся по размеру своего годового оборота к крупным, то доля МСП в ВВП снизится до 12,7 %, а вклад средних предприятий в общий вклад МСП в ВВП увеличится до 30 %, вклад малых предприятий составит 63 %, микропредприятий – 7 %. </w:t>
      </w:r>
    </w:p>
    <w:bookmarkEnd w:id="32"/>
    <w:bookmarkStart w:name="z46" w:id="33"/>
    <w:p>
      <w:pPr>
        <w:spacing w:after="0"/>
        <w:ind w:left="0"/>
        <w:jc w:val="both"/>
      </w:pPr>
      <w:r>
        <w:rPr>
          <w:rFonts w:ascii="Times New Roman"/>
          <w:b w:val="false"/>
          <w:i w:val="false"/>
          <w:color w:val="000000"/>
          <w:sz w:val="28"/>
        </w:rPr>
        <w:t xml:space="preserve">
      Таким образом, несмотря на более высокие темпы роста объема выпуска продукции и услуг, значительно более высокую производительность и занятость на одном предприятии, а также более высокий экспортный потенциал, доля средних компаний в ВВП очень низка по причине своей малочисленности. </w:t>
      </w:r>
    </w:p>
    <w:bookmarkEnd w:id="33"/>
    <w:bookmarkStart w:name="z47" w:id="34"/>
    <w:p>
      <w:pPr>
        <w:spacing w:after="0"/>
        <w:ind w:left="0"/>
        <w:jc w:val="both"/>
      </w:pPr>
      <w:r>
        <w:rPr>
          <w:rFonts w:ascii="Times New Roman"/>
          <w:b w:val="false"/>
          <w:i w:val="false"/>
          <w:color w:val="000000"/>
          <w:sz w:val="28"/>
        </w:rPr>
        <w:t>
      Во-вторых, ограниченное влияние МСП на создание качественных рабочих мест.</w:t>
      </w:r>
    </w:p>
    <w:bookmarkEnd w:id="34"/>
    <w:bookmarkStart w:name="z48" w:id="35"/>
    <w:p>
      <w:pPr>
        <w:spacing w:after="0"/>
        <w:ind w:left="0"/>
        <w:jc w:val="both"/>
      </w:pPr>
      <w:r>
        <w:rPr>
          <w:rFonts w:ascii="Times New Roman"/>
          <w:b w:val="false"/>
          <w:i w:val="false"/>
          <w:color w:val="000000"/>
          <w:sz w:val="28"/>
        </w:rPr>
        <w:t>
      Основную долю в структуре занятости обеспечивают малые предприятия индивидуальные предприниматели (далее – ИП). Так, в малых предприятиях занято 41 % от общего числа занятых в МСП, в ИП – 40 %, в то время как в средних предприятиях (далее – СП) – 11 %, в КФХ – 9 %. При этом субъекты малого предпринимательства (далее – МП) концентрируются в секторах, прямо зависящих от общего состояния экономики и потребительского спроса.</w:t>
      </w:r>
    </w:p>
    <w:bookmarkEnd w:id="35"/>
    <w:bookmarkStart w:name="z49" w:id="36"/>
    <w:p>
      <w:pPr>
        <w:spacing w:after="0"/>
        <w:ind w:left="0"/>
        <w:jc w:val="both"/>
      </w:pPr>
      <w:r>
        <w:rPr>
          <w:rFonts w:ascii="Times New Roman"/>
          <w:b w:val="false"/>
          <w:i w:val="false"/>
          <w:color w:val="000000"/>
          <w:sz w:val="28"/>
        </w:rPr>
        <w:t>
      В силу данных причин, МП подвержены высоким рискам прекращения деятельности при экономическом спаде и не обладают достаточной устойчивостью.</w:t>
      </w:r>
    </w:p>
    <w:bookmarkEnd w:id="36"/>
    <w:bookmarkStart w:name="z50" w:id="37"/>
    <w:p>
      <w:pPr>
        <w:spacing w:after="0"/>
        <w:ind w:left="0"/>
        <w:jc w:val="both"/>
      </w:pPr>
      <w:r>
        <w:rPr>
          <w:rFonts w:ascii="Times New Roman"/>
          <w:b w:val="false"/>
          <w:i w:val="false"/>
          <w:color w:val="000000"/>
          <w:sz w:val="28"/>
        </w:rPr>
        <w:t>
      Создаваемые МП рабочие места в большей части не являются качественными рабочими местами, поскольку не обеспечивают постоянных рабочих мест, отвечающих требованиям безопасности труда с заработной платой, выше средней по региону.</w:t>
      </w:r>
    </w:p>
    <w:bookmarkEnd w:id="37"/>
    <w:bookmarkStart w:name="z51" w:id="38"/>
    <w:p>
      <w:pPr>
        <w:spacing w:after="0"/>
        <w:ind w:left="0"/>
        <w:jc w:val="both"/>
      </w:pPr>
      <w:r>
        <w:rPr>
          <w:rFonts w:ascii="Times New Roman"/>
          <w:b w:val="false"/>
          <w:i w:val="false"/>
          <w:color w:val="000000"/>
          <w:sz w:val="28"/>
        </w:rPr>
        <w:t>
      Так, среднемесячная зарплата в МП в 2020 году составила 141379 тенге при среднем значении по Казахстану в 169855 тенге. Вместе с тем, среднемесячная зарплата в средних и крупных предприятиях – 207317 тенге.</w:t>
      </w:r>
    </w:p>
    <w:bookmarkEnd w:id="38"/>
    <w:bookmarkStart w:name="z52" w:id="39"/>
    <w:p>
      <w:pPr>
        <w:spacing w:after="0"/>
        <w:ind w:left="0"/>
        <w:jc w:val="both"/>
      </w:pPr>
      <w:r>
        <w:rPr>
          <w:rFonts w:ascii="Times New Roman"/>
          <w:b w:val="false"/>
          <w:i w:val="false"/>
          <w:color w:val="000000"/>
          <w:sz w:val="28"/>
        </w:rPr>
        <w:t xml:space="preserve">
      В-третьих, основной потенциал для развития МСП сконцентрирован в крупных городах. Сельские населенные пункты, малые и моногорода имеют крайне ограниченный потенциал для развития МСП. </w:t>
      </w:r>
    </w:p>
    <w:bookmarkEnd w:id="39"/>
    <w:bookmarkStart w:name="z53" w:id="40"/>
    <w:p>
      <w:pPr>
        <w:spacing w:after="0"/>
        <w:ind w:left="0"/>
        <w:jc w:val="both"/>
      </w:pPr>
      <w:r>
        <w:rPr>
          <w:rFonts w:ascii="Times New Roman"/>
          <w:b w:val="false"/>
          <w:i w:val="false"/>
          <w:color w:val="000000"/>
          <w:sz w:val="28"/>
        </w:rPr>
        <w:t>
      Малый объем локального потребительского спроса в сельских населенных пунктах и городах с небольшой численностью населения ограничивает количество возможных субъектов в секторах, ориентированных на него. Потенциал МСП в моногородах прямо зависит от состояния и потенциала развития градообразующих предприятий.</w:t>
      </w:r>
    </w:p>
    <w:bookmarkEnd w:id="40"/>
    <w:bookmarkStart w:name="z54" w:id="41"/>
    <w:p>
      <w:pPr>
        <w:spacing w:after="0"/>
        <w:ind w:left="0"/>
        <w:jc w:val="both"/>
      </w:pPr>
      <w:r>
        <w:rPr>
          <w:rFonts w:ascii="Times New Roman"/>
          <w:b w:val="false"/>
          <w:i w:val="false"/>
          <w:color w:val="000000"/>
          <w:sz w:val="28"/>
        </w:rPr>
        <w:t xml:space="preserve">
      Агломерации городов республиканского значения и функциональные городские районы, связанные с областными центрами и городом Семей, органически аккумулируют большую часть МСП. </w:t>
      </w:r>
    </w:p>
    <w:bookmarkEnd w:id="41"/>
    <w:bookmarkStart w:name="z55" w:id="42"/>
    <w:p>
      <w:pPr>
        <w:spacing w:after="0"/>
        <w:ind w:left="0"/>
        <w:jc w:val="both"/>
      </w:pPr>
      <w:r>
        <w:rPr>
          <w:rFonts w:ascii="Times New Roman"/>
          <w:b w:val="false"/>
          <w:i w:val="false"/>
          <w:color w:val="000000"/>
          <w:sz w:val="28"/>
        </w:rPr>
        <w:t>
      В региональном разрезе города Нур-Султан и Алматы являются точками наибольшей концентрации МСП всех категорий. На два крупнейших города страны приходится почти треть всех занятых в МСП страны. Наибольший вклад в прирост занятости в МСП также обеспечен этими двумя городами (37 % и 14 %, соответственно). На эти два города приходится наибольшая доля общего выпуска МСП: Алматы – 26 %, Нур-Султан – 20 %. Как следствие, МСП в этих городах занимает самые высокие доли в валовом региональном продукте (далее – ВРП) среди всех регионов страны: Нур-Султан – 55 %, Алматы – 45 %.</w:t>
      </w:r>
    </w:p>
    <w:bookmarkEnd w:id="42"/>
    <w:bookmarkStart w:name="z56" w:id="43"/>
    <w:p>
      <w:pPr>
        <w:spacing w:after="0"/>
        <w:ind w:left="0"/>
        <w:jc w:val="both"/>
      </w:pPr>
      <w:r>
        <w:rPr>
          <w:rFonts w:ascii="Times New Roman"/>
          <w:b w:val="false"/>
          <w:i w:val="false"/>
          <w:color w:val="000000"/>
          <w:sz w:val="28"/>
        </w:rPr>
        <w:t>
      В целом в городах расположены 86 % микро, 85 % малых и 90 % средних предприятий. Из них в городах республиканского значения находятся 47 %, 40 % и 54 %, соответственно. В моногородах расположены лишь 5 % предприятий МСП всех категорий. При этом, чем больше крупных компаний находится в моногороде, тем больше в нем предприятий МСП: в среднем по моногородам на одно крупное предприятие приходится около 60 предприятий МСП.</w:t>
      </w:r>
    </w:p>
    <w:bookmarkEnd w:id="43"/>
    <w:bookmarkStart w:name="z57" w:id="44"/>
    <w:p>
      <w:pPr>
        <w:spacing w:after="0"/>
        <w:ind w:left="0"/>
        <w:jc w:val="both"/>
      </w:pPr>
      <w:r>
        <w:rPr>
          <w:rFonts w:ascii="Times New Roman"/>
          <w:b w:val="false"/>
          <w:i w:val="false"/>
          <w:color w:val="000000"/>
          <w:sz w:val="28"/>
        </w:rPr>
        <w:t xml:space="preserve">
      В-четвертых, наибольшим потенциалом для развития экспортоориентированных предприятий МСП обладает обрабатывающая промышленность. </w:t>
      </w:r>
    </w:p>
    <w:bookmarkEnd w:id="44"/>
    <w:bookmarkStart w:name="z58" w:id="45"/>
    <w:p>
      <w:pPr>
        <w:spacing w:after="0"/>
        <w:ind w:left="0"/>
        <w:jc w:val="both"/>
      </w:pPr>
      <w:r>
        <w:rPr>
          <w:rFonts w:ascii="Times New Roman"/>
          <w:b w:val="false"/>
          <w:i w:val="false"/>
          <w:color w:val="000000"/>
          <w:sz w:val="28"/>
        </w:rPr>
        <w:t xml:space="preserve">
      Наибольшим экспортным потенциалом в Казахстане обладают две отрасли: горнодобывающая и обрабатывающая промышленность. В 2019 году их экспорт составил 96 % общего объема экспорта, из которых 27 % пришлось на обрабатывающую промышленность. </w:t>
      </w:r>
    </w:p>
    <w:bookmarkEnd w:id="45"/>
    <w:bookmarkStart w:name="z59" w:id="46"/>
    <w:p>
      <w:pPr>
        <w:spacing w:after="0"/>
        <w:ind w:left="0"/>
        <w:jc w:val="both"/>
      </w:pPr>
      <w:r>
        <w:rPr>
          <w:rFonts w:ascii="Times New Roman"/>
          <w:b w:val="false"/>
          <w:i w:val="false"/>
          <w:color w:val="000000"/>
          <w:sz w:val="28"/>
        </w:rPr>
        <w:t>
      С точки зрения развития МСП горнодобывающая отрасль гораздо менее перспективна: в торгуемых секторах этой отрасли представлены в основном крупные предприятия по причине очень высокой капиталоемкости. На одну крупную компанию в горнодобывающей отрасли приходится лишь девять предприятий МСП, которые, как правило, представлены в неторгуемых секторах, связанных с разработкой общераспространенных полезных ископаемых.</w:t>
      </w:r>
    </w:p>
    <w:bookmarkEnd w:id="46"/>
    <w:bookmarkStart w:name="z60" w:id="47"/>
    <w:p>
      <w:pPr>
        <w:spacing w:after="0"/>
        <w:ind w:left="0"/>
        <w:jc w:val="both"/>
      </w:pPr>
      <w:r>
        <w:rPr>
          <w:rFonts w:ascii="Times New Roman"/>
          <w:b w:val="false"/>
          <w:i w:val="false"/>
          <w:color w:val="000000"/>
          <w:sz w:val="28"/>
        </w:rPr>
        <w:t>
      В то же время практически все сектора обрабатывающей промышленности являются торгуемыми. В этой отрасли очень высокая представленность предприятий МСП. На одну крупную компанию приходится 36 предприятий МСП.</w:t>
      </w:r>
    </w:p>
    <w:bookmarkEnd w:id="47"/>
    <w:bookmarkStart w:name="z61" w:id="48"/>
    <w:p>
      <w:pPr>
        <w:spacing w:after="0"/>
        <w:ind w:left="0"/>
        <w:jc w:val="both"/>
      </w:pPr>
      <w:r>
        <w:rPr>
          <w:rFonts w:ascii="Times New Roman"/>
          <w:b w:val="false"/>
          <w:i w:val="false"/>
          <w:color w:val="000000"/>
          <w:sz w:val="28"/>
        </w:rPr>
        <w:t>
      В-пятых, инвестиции в основной капитал у средних предприятий более продуктивны с точки зрения отдачи на вложенный капитал.</w:t>
      </w:r>
    </w:p>
    <w:bookmarkEnd w:id="48"/>
    <w:bookmarkStart w:name="z62" w:id="49"/>
    <w:p>
      <w:pPr>
        <w:spacing w:after="0"/>
        <w:ind w:left="0"/>
        <w:jc w:val="both"/>
      </w:pPr>
      <w:r>
        <w:rPr>
          <w:rFonts w:ascii="Times New Roman"/>
          <w:b w:val="false"/>
          <w:i w:val="false"/>
          <w:color w:val="000000"/>
          <w:sz w:val="28"/>
        </w:rPr>
        <w:t>
      В совокупности малые и средние предприятия обеспечивают половину всех инвестиций в основной капитал в стране. За пять лет общий объем их инвестиций вырос более чем на 60 %. При этом структура инвестиций малых и средних предприятий по видам затрат различается.</w:t>
      </w:r>
    </w:p>
    <w:bookmarkEnd w:id="49"/>
    <w:bookmarkStart w:name="z63" w:id="50"/>
    <w:p>
      <w:pPr>
        <w:spacing w:after="0"/>
        <w:ind w:left="0"/>
        <w:jc w:val="both"/>
      </w:pPr>
      <w:r>
        <w:rPr>
          <w:rFonts w:ascii="Times New Roman"/>
          <w:b w:val="false"/>
          <w:i w:val="false"/>
          <w:color w:val="000000"/>
          <w:sz w:val="28"/>
        </w:rPr>
        <w:t>
      Если малые предприятия основную часть инвестиций (75 % в 2019 году) направляют на строительство и капитальный ремонт зданий и сооружений, то в структуре инвестиций средних предприятий наибольшую долю занимают инвестиции в машины и оборудование (48 %).</w:t>
      </w:r>
    </w:p>
    <w:bookmarkEnd w:id="50"/>
    <w:bookmarkStart w:name="z64" w:id="51"/>
    <w:p>
      <w:pPr>
        <w:spacing w:after="0"/>
        <w:ind w:left="0"/>
        <w:jc w:val="both"/>
      </w:pPr>
      <w:r>
        <w:rPr>
          <w:rFonts w:ascii="Times New Roman"/>
          <w:b w:val="false"/>
          <w:i w:val="false"/>
          <w:color w:val="000000"/>
          <w:sz w:val="28"/>
        </w:rPr>
        <w:t>
      Это, соответственно, отражается на продуктивности инвестиций: если у малых предприятий на 1 тенге вложенных инвестиций создается 3,5 тенге ВДС, то средние предприятия на 1 тенге инвестиций создают в 2 раза больше ВДС – 6,9 тенге. При этом, если у малых предприятий этот показатель за пять лет увеличился лишь на 20 %, то у средних – более чем на 130 %.</w:t>
      </w:r>
    </w:p>
    <w:bookmarkEnd w:id="51"/>
    <w:bookmarkStart w:name="z65" w:id="52"/>
    <w:p>
      <w:pPr>
        <w:spacing w:after="0"/>
        <w:ind w:left="0"/>
        <w:jc w:val="both"/>
      </w:pPr>
      <w:r>
        <w:rPr>
          <w:rFonts w:ascii="Times New Roman"/>
          <w:b w:val="false"/>
          <w:i w:val="false"/>
          <w:color w:val="000000"/>
          <w:sz w:val="28"/>
        </w:rPr>
        <w:t xml:space="preserve">
      В-шестых, ненаблюдаемая экономика в значительной мере формируется малыми предприятиями и ИП. </w:t>
      </w:r>
    </w:p>
    <w:bookmarkEnd w:id="52"/>
    <w:bookmarkStart w:name="z66" w:id="53"/>
    <w:p>
      <w:pPr>
        <w:spacing w:after="0"/>
        <w:ind w:left="0"/>
        <w:jc w:val="both"/>
      </w:pPr>
      <w:r>
        <w:rPr>
          <w:rFonts w:ascii="Times New Roman"/>
          <w:b w:val="false"/>
          <w:i w:val="false"/>
          <w:color w:val="000000"/>
          <w:sz w:val="28"/>
        </w:rPr>
        <w:t xml:space="preserve">
      Несмотря на постепенное сокращение с 2015 года, ненаблюдаемая (теневая) экономика занимала в 2019 году достаточно существенную долю в ВВП на уровне 23,7 %. При этом почти три четверти ненаблюдаемой экономики сконцентрировано в секторах торговли (34 %), транспорта и складирования (16 %), сельского хозяйства (9 %), строительства и предоставления прочих видов услуг (по 7 %). </w:t>
      </w:r>
    </w:p>
    <w:bookmarkEnd w:id="53"/>
    <w:bookmarkStart w:name="z67" w:id="54"/>
    <w:p>
      <w:pPr>
        <w:spacing w:after="0"/>
        <w:ind w:left="0"/>
        <w:jc w:val="both"/>
      </w:pPr>
      <w:r>
        <w:rPr>
          <w:rFonts w:ascii="Times New Roman"/>
          <w:b w:val="false"/>
          <w:i w:val="false"/>
          <w:color w:val="000000"/>
          <w:sz w:val="28"/>
        </w:rPr>
        <w:t xml:space="preserve">
      Данные отрасли также характеризуются наибольшей концентрацией малых предприятий и ИП: 62 и 75 % от общего количества этих категорий субъектов МСП, соответственно. </w:t>
      </w:r>
    </w:p>
    <w:bookmarkEnd w:id="54"/>
    <w:bookmarkStart w:name="z68" w:id="55"/>
    <w:p>
      <w:pPr>
        <w:spacing w:after="0"/>
        <w:ind w:left="0"/>
        <w:jc w:val="both"/>
      </w:pPr>
      <w:r>
        <w:rPr>
          <w:rFonts w:ascii="Times New Roman"/>
          <w:b w:val="false"/>
          <w:i w:val="false"/>
          <w:color w:val="000000"/>
          <w:sz w:val="28"/>
        </w:rPr>
        <w:t>
      Казахстан продолжает начатые в 2016 году институциональные реформы. Эффективность государственных и общественных институтов – базовое условие для развития предпринимательства.</w:t>
      </w:r>
    </w:p>
    <w:bookmarkEnd w:id="55"/>
    <w:bookmarkStart w:name="z69" w:id="56"/>
    <w:p>
      <w:pPr>
        <w:spacing w:after="0"/>
        <w:ind w:left="0"/>
        <w:jc w:val="both"/>
      </w:pPr>
      <w:r>
        <w:rPr>
          <w:rFonts w:ascii="Times New Roman"/>
          <w:b w:val="false"/>
          <w:i w:val="false"/>
          <w:color w:val="000000"/>
          <w:sz w:val="28"/>
        </w:rPr>
        <w:t xml:space="preserve">
      Для оценки эффективности текущей институциональной среды для предпринимательства использованы показатели Индекса экономических свобод (далее – ИЭС), рассчитываемые исследовательским центром "The Heritage Foundation". ИЭС содержит исчерпывающий инструментарий для оценки институциональной среды для ведения бизнеса. </w:t>
      </w:r>
    </w:p>
    <w:bookmarkEnd w:id="56"/>
    <w:bookmarkStart w:name="z70" w:id="57"/>
    <w:p>
      <w:pPr>
        <w:spacing w:after="0"/>
        <w:ind w:left="0"/>
        <w:jc w:val="both"/>
      </w:pPr>
      <w:r>
        <w:rPr>
          <w:rFonts w:ascii="Times New Roman"/>
          <w:b w:val="false"/>
          <w:i w:val="false"/>
          <w:color w:val="000000"/>
          <w:sz w:val="28"/>
        </w:rPr>
        <w:t xml:space="preserve">
      На основе ИЭС проведен сравнительный анализ в сферах верховенства права, размера государства в экономике, регулирования бизнес-среды и открытых рынков. Сравнительный анализ проведен по отношению к целевому состоянию Казахстана (страны Организации экономического сотрудничества и развития) и конкурентам за предпринимателей (страны макрорегиона). </w:t>
      </w:r>
    </w:p>
    <w:bookmarkEnd w:id="57"/>
    <w:bookmarkStart w:name="z71" w:id="58"/>
    <w:p>
      <w:pPr>
        <w:spacing w:after="0"/>
        <w:ind w:left="0"/>
        <w:jc w:val="both"/>
      </w:pPr>
      <w:r>
        <w:rPr>
          <w:rFonts w:ascii="Times New Roman"/>
          <w:b w:val="false"/>
          <w:i w:val="false"/>
          <w:color w:val="000000"/>
          <w:sz w:val="28"/>
        </w:rPr>
        <w:t>
      Несмотря на конкурентоспособность в макрорегионе в налоговой нагрузке, действующая налоговая система не обеспечивает должной собираемости налогов, уменьшения "тени" и не стимулирует МСП к укрупнению. Текущие практики правоприменения и администрирования исполнения законов прямо и косвенно мотивируют предпринимателей на дробление по достижении определенного размера. Наиболее сильное влияние на такие решения оказывают значительное количество льготных налоговых режимов, налоговое администрирование и административное производство, создающие неравные условия для малых и средних компаний.</w:t>
      </w:r>
    </w:p>
    <w:bookmarkEnd w:id="58"/>
    <w:bookmarkStart w:name="z72" w:id="59"/>
    <w:p>
      <w:pPr>
        <w:spacing w:after="0"/>
        <w:ind w:left="0"/>
        <w:jc w:val="both"/>
      </w:pPr>
      <w:r>
        <w:rPr>
          <w:rFonts w:ascii="Times New Roman"/>
          <w:b w:val="false"/>
          <w:i w:val="false"/>
          <w:color w:val="000000"/>
          <w:sz w:val="28"/>
        </w:rPr>
        <w:t xml:space="preserve">
      Существуют институциональные барьеры, препятствующие выходу предпринимателей из неформального сектора. В настоящий момент Казахстан имеет эффективную систему регистрации новых субъектов предпринимательства. Однако по-прежнему высока доля неформальной экономики, особенно в регионах с преобладанием аграрной занятости и крупных городах, преимущественно в секторах торговли и услуг. Это свидетельствует о наличии издержек, сдерживающих или препятствующих переходу в формальный сектор. Принятие решения о начале занятия предпринимательской деятельностью и/или переходе из неформального сектора в формальный во многом зависит от степени доступности, простоты, удобства и комфорта ведения законного и официального бизнеса. </w:t>
      </w:r>
    </w:p>
    <w:bookmarkEnd w:id="59"/>
    <w:bookmarkStart w:name="z73" w:id="60"/>
    <w:p>
      <w:pPr>
        <w:spacing w:after="0"/>
        <w:ind w:left="0"/>
        <w:jc w:val="both"/>
      </w:pPr>
      <w:r>
        <w:rPr>
          <w:rFonts w:ascii="Times New Roman"/>
          <w:b w:val="false"/>
          <w:i w:val="false"/>
          <w:color w:val="000000"/>
          <w:sz w:val="28"/>
        </w:rPr>
        <w:t>
      Согласно данным ИЭС основные ограничения для ведения бизнеса существуют в фундаментальных институтах, таких как верховенство права (права собственности, транспарентность правительства, суды), искажение ценообразования, конкуренция, свобода инвестиций.</w:t>
      </w:r>
    </w:p>
    <w:bookmarkEnd w:id="60"/>
    <w:bookmarkStart w:name="z74" w:id="61"/>
    <w:p>
      <w:pPr>
        <w:spacing w:after="0"/>
        <w:ind w:left="0"/>
        <w:jc w:val="both"/>
      </w:pPr>
      <w:r>
        <w:rPr>
          <w:rFonts w:ascii="Times New Roman"/>
          <w:b w:val="false"/>
          <w:i w:val="false"/>
          <w:color w:val="000000"/>
          <w:sz w:val="28"/>
        </w:rPr>
        <w:t>
      В Республике Казахстан сформированы нормативно-правовые и организационные основы государственной поддержки малого и среднего предпринимательства, обеспечивающие стимулирование развития частного предпринимательства, создание благоприятных правовых, экономических условий для реализации предпринимательской инициативы в Республике Казахстан.</w:t>
      </w:r>
    </w:p>
    <w:bookmarkEnd w:id="61"/>
    <w:bookmarkStart w:name="z75" w:id="62"/>
    <w:p>
      <w:pPr>
        <w:spacing w:after="0"/>
        <w:ind w:left="0"/>
        <w:jc w:val="both"/>
      </w:pPr>
      <w:r>
        <w:rPr>
          <w:rFonts w:ascii="Times New Roman"/>
          <w:b w:val="false"/>
          <w:i w:val="false"/>
          <w:color w:val="000000"/>
          <w:sz w:val="28"/>
        </w:rPr>
        <w:t>
      При этом основными документами, определяющими систему государственных мер развития МСП, являлись Предпринимательский кодекс Республики Казахстан, а также различные государственные программы, такие как:</w:t>
      </w:r>
    </w:p>
    <w:bookmarkEnd w:id="62"/>
    <w:bookmarkStart w:name="z76" w:id="6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поддержки и развития бизнеса "Дорожная карта бизнеса – 2025", утвержденная постановлением Правительства Республики Казахстан от 24 декабря 2019 года № 968; </w:t>
      </w:r>
    </w:p>
    <w:bookmarkEnd w:id="63"/>
    <w:bookmarkStart w:name="z77" w:id="6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развития продуктивной занятости и массового предпринимательства на 2017 – 2021 годы "Еңбек", утвержденная постановлением Правительства Республики Казахстан от 13 ноября 2018 года № 746. </w:t>
      </w:r>
    </w:p>
    <w:bookmarkEnd w:id="64"/>
    <w:bookmarkStart w:name="z78" w:id="65"/>
    <w:p>
      <w:pPr>
        <w:spacing w:after="0"/>
        <w:ind w:left="0"/>
        <w:jc w:val="both"/>
      </w:pPr>
      <w:r>
        <w:rPr>
          <w:rFonts w:ascii="Times New Roman"/>
          <w:b w:val="false"/>
          <w:i w:val="false"/>
          <w:color w:val="000000"/>
          <w:sz w:val="28"/>
        </w:rPr>
        <w:t>
      Основными видами оказываемых мер государственной поддержки являются финансовая, имущественная, инфраструктурная, институциональная и информационная поддержка. При этом указанные виды государственной поддержки направлены на:</w:t>
      </w:r>
    </w:p>
    <w:bookmarkEnd w:id="65"/>
    <w:bookmarkStart w:name="z79" w:id="66"/>
    <w:p>
      <w:pPr>
        <w:spacing w:after="0"/>
        <w:ind w:left="0"/>
        <w:jc w:val="both"/>
      </w:pPr>
      <w:r>
        <w:rPr>
          <w:rFonts w:ascii="Times New Roman"/>
          <w:b w:val="false"/>
          <w:i w:val="false"/>
          <w:color w:val="000000"/>
          <w:sz w:val="28"/>
        </w:rPr>
        <w:t xml:space="preserve">
      1) поддержку новых бизнес-инициатив; </w:t>
      </w:r>
    </w:p>
    <w:bookmarkEnd w:id="66"/>
    <w:bookmarkStart w:name="z80" w:id="67"/>
    <w:p>
      <w:pPr>
        <w:spacing w:after="0"/>
        <w:ind w:left="0"/>
        <w:jc w:val="both"/>
      </w:pPr>
      <w:r>
        <w:rPr>
          <w:rFonts w:ascii="Times New Roman"/>
          <w:b w:val="false"/>
          <w:i w:val="false"/>
          <w:color w:val="000000"/>
          <w:sz w:val="28"/>
        </w:rPr>
        <w:t>
      2) увеличение общей занятости в МСП;</w:t>
      </w:r>
    </w:p>
    <w:bookmarkEnd w:id="67"/>
    <w:bookmarkStart w:name="z81" w:id="68"/>
    <w:p>
      <w:pPr>
        <w:spacing w:after="0"/>
        <w:ind w:left="0"/>
        <w:jc w:val="both"/>
      </w:pPr>
      <w:r>
        <w:rPr>
          <w:rFonts w:ascii="Times New Roman"/>
          <w:b w:val="false"/>
          <w:i w:val="false"/>
          <w:color w:val="000000"/>
          <w:sz w:val="28"/>
        </w:rPr>
        <w:t>
      3) увеличение вклада в ВВП и среднего объема выпуска продукции средних предприятий.</w:t>
      </w:r>
    </w:p>
    <w:bookmarkEnd w:id="68"/>
    <w:bookmarkStart w:name="z82" w:id="69"/>
    <w:p>
      <w:pPr>
        <w:spacing w:after="0"/>
        <w:ind w:left="0"/>
        <w:jc w:val="both"/>
      </w:pPr>
      <w:r>
        <w:rPr>
          <w:rFonts w:ascii="Times New Roman"/>
          <w:b w:val="false"/>
          <w:i w:val="false"/>
          <w:color w:val="000000"/>
          <w:sz w:val="28"/>
        </w:rPr>
        <w:t>
      С точки зрения обеспеченности охвата мер государственной поддержки отмечается их ограниченность.</w:t>
      </w:r>
    </w:p>
    <w:bookmarkEnd w:id="69"/>
    <w:bookmarkStart w:name="z83" w:id="70"/>
    <w:p>
      <w:pPr>
        <w:spacing w:after="0"/>
        <w:ind w:left="0"/>
        <w:jc w:val="both"/>
      </w:pPr>
      <w:r>
        <w:rPr>
          <w:rFonts w:ascii="Times New Roman"/>
          <w:b w:val="false"/>
          <w:i w:val="false"/>
          <w:color w:val="000000"/>
          <w:sz w:val="28"/>
        </w:rPr>
        <w:t>
      Так, в период с 2015 по 2020 годы государственными мерами поддержки в рамках Программы "Дорожная карта бизнеса 2020" (далее – ДКБ 2020) было охвачено 808,7 тыс. предпринимателей, в том числе субсидированием процентной ставки – 16,3 тыс., гарантированием – 14,5 тыс., грантами – 2,3 тыс., подведением инфраструктуры – 131, обучением – 129,2 тыс., консультациями и сервисными услугами – 646,6 тыс. предпринимателей.</w:t>
      </w:r>
    </w:p>
    <w:bookmarkEnd w:id="70"/>
    <w:bookmarkStart w:name="z84" w:id="71"/>
    <w:p>
      <w:pPr>
        <w:spacing w:after="0"/>
        <w:ind w:left="0"/>
        <w:jc w:val="both"/>
      </w:pPr>
      <w:r>
        <w:rPr>
          <w:rFonts w:ascii="Times New Roman"/>
          <w:b w:val="false"/>
          <w:i w:val="false"/>
          <w:color w:val="000000"/>
          <w:sz w:val="28"/>
        </w:rPr>
        <w:t xml:space="preserve">
      Вместе с тем, даже если не учитывать, что один субъект предпринимательства мог воспользоваться несколькими мерами поддержки одновременно, охват ДКБ 2020 остается недостаточно широким. </w:t>
      </w:r>
    </w:p>
    <w:bookmarkEnd w:id="71"/>
    <w:bookmarkStart w:name="z85" w:id="72"/>
    <w:p>
      <w:pPr>
        <w:spacing w:after="0"/>
        <w:ind w:left="0"/>
        <w:jc w:val="both"/>
      </w:pPr>
      <w:r>
        <w:rPr>
          <w:rFonts w:ascii="Times New Roman"/>
          <w:b w:val="false"/>
          <w:i w:val="false"/>
          <w:color w:val="000000"/>
          <w:sz w:val="28"/>
        </w:rPr>
        <w:t xml:space="preserve">
      Так, согласно отчету Счетного комитета Республики Казахстан, на реализацию ДКБ 2020 в 2015 – 2019 годы было выделено 270,1 млрд тенге. Наибольшую долю в бюджетных расходах занимают расходы на финансовые инструменты (субсидирование процентной ставки, гарантирование кредитов, предоставление государственных грантов и микрокредиты) – 71 %. При этом инструментами субсидирования и гарантирования за рассматриваемый период смогли воспользоваться лишь 19,6 тыс. субъектов предпринимательства или в среднем 3,9 тыс. субъектов ежегодно, что составляет 0,3 % от среднегодового количества действующих субъектов МСП за данный период. Доля бюджетных расходов на развитие производственной инфраструктуры составила 22 %, на нефинансовые инструменты – 6 %. </w:t>
      </w:r>
    </w:p>
    <w:bookmarkEnd w:id="72"/>
    <w:bookmarkStart w:name="z86" w:id="73"/>
    <w:p>
      <w:pPr>
        <w:spacing w:after="0"/>
        <w:ind w:left="0"/>
        <w:jc w:val="both"/>
      </w:pPr>
      <w:r>
        <w:rPr>
          <w:rFonts w:ascii="Times New Roman"/>
          <w:b w:val="false"/>
          <w:i w:val="false"/>
          <w:color w:val="000000"/>
          <w:sz w:val="28"/>
        </w:rPr>
        <w:t xml:space="preserve">
      С точки зрения увеличения общей занятости основной эффект обеспечивается за счет роста малых предприятий в неторгуемых секторах. </w:t>
      </w:r>
    </w:p>
    <w:bookmarkEnd w:id="73"/>
    <w:bookmarkStart w:name="z87" w:id="74"/>
    <w:p>
      <w:pPr>
        <w:spacing w:after="0"/>
        <w:ind w:left="0"/>
        <w:jc w:val="both"/>
      </w:pPr>
      <w:r>
        <w:rPr>
          <w:rFonts w:ascii="Times New Roman"/>
          <w:b w:val="false"/>
          <w:i w:val="false"/>
          <w:color w:val="000000"/>
          <w:sz w:val="28"/>
        </w:rPr>
        <w:t>
      По динамике средней численности занятых в одном субъекте МСП наилучшие показатели демонстрируют средние предприятия. Опережающий рост количества действующих малых предприятий (+47 %) привел к снижению среднего количества занятых на 1 предприятии – с 6,75 до 5,45 человек. У ИП и средних предприятий наблюдалось снижение количества действующих субъектов, однако среднее число занятых выросло: незначительно у ИП (на 2 %) и существенно у средних предприятий (на 20 %).</w:t>
      </w:r>
    </w:p>
    <w:bookmarkEnd w:id="74"/>
    <w:bookmarkStart w:name="z88" w:id="75"/>
    <w:p>
      <w:pPr>
        <w:spacing w:after="0"/>
        <w:ind w:left="0"/>
        <w:jc w:val="both"/>
      </w:pPr>
      <w:r>
        <w:rPr>
          <w:rFonts w:ascii="Times New Roman"/>
          <w:b w:val="false"/>
          <w:i w:val="false"/>
          <w:color w:val="000000"/>
          <w:sz w:val="28"/>
        </w:rPr>
        <w:t xml:space="preserve">
      Малые предприятия и ИП не способны решить задачу создания новых качественных рабочих мест. Несмотря на высокую значимость с точки зрения обеспечения занятости в целом, среднемесячная зарплата в малых предприятиях почти на 20 % ниже средней зарплаты по Казахстану. В средних и крупных предприятиях среднемесячная зарплата на 22 % выше средней по Казахстану. </w:t>
      </w:r>
    </w:p>
    <w:bookmarkEnd w:id="75"/>
    <w:bookmarkStart w:name="z89" w:id="76"/>
    <w:p>
      <w:pPr>
        <w:spacing w:after="0"/>
        <w:ind w:left="0"/>
        <w:jc w:val="both"/>
      </w:pPr>
      <w:r>
        <w:rPr>
          <w:rFonts w:ascii="Times New Roman"/>
          <w:b w:val="false"/>
          <w:i w:val="false"/>
          <w:color w:val="000000"/>
          <w:sz w:val="28"/>
        </w:rPr>
        <w:t>
      Производительность труда в средних и малых предприятиях на порядок превышает производительность ИП. В среднем производительность (по объему выпуска) в МП и СП составляет 16,3 млн тенге/год на работника, а в ИП – 1,4 млн тенге в год на человека.</w:t>
      </w:r>
    </w:p>
    <w:bookmarkEnd w:id="76"/>
    <w:bookmarkStart w:name="z90" w:id="77"/>
    <w:p>
      <w:pPr>
        <w:spacing w:after="0"/>
        <w:ind w:left="0"/>
        <w:jc w:val="both"/>
      </w:pPr>
      <w:r>
        <w:rPr>
          <w:rFonts w:ascii="Times New Roman"/>
          <w:b w:val="false"/>
          <w:i w:val="false"/>
          <w:color w:val="000000"/>
          <w:sz w:val="28"/>
        </w:rPr>
        <w:t xml:space="preserve">
      С точки зрения вклада в ВВП и среднего объема выпуска продукции экономический эффект средних предприятий значительно превышает показатели малых предприятий. При этом прирост вклада в ВВП и среднего объема выпуска продукции у средних предприятий в разы выше прироста у малых предприятий. </w:t>
      </w:r>
    </w:p>
    <w:bookmarkEnd w:id="77"/>
    <w:bookmarkStart w:name="z91" w:id="78"/>
    <w:p>
      <w:pPr>
        <w:spacing w:after="0"/>
        <w:ind w:left="0"/>
        <w:jc w:val="both"/>
      </w:pPr>
      <w:r>
        <w:rPr>
          <w:rFonts w:ascii="Times New Roman"/>
          <w:b w:val="false"/>
          <w:i w:val="false"/>
          <w:color w:val="000000"/>
          <w:sz w:val="28"/>
        </w:rPr>
        <w:t>
      Эффект реализации государственной политики развития МСП на международную конкурентоспособность нуждается в повышении.</w:t>
      </w:r>
    </w:p>
    <w:bookmarkEnd w:id="78"/>
    <w:bookmarkStart w:name="z92" w:id="79"/>
    <w:p>
      <w:pPr>
        <w:spacing w:after="0"/>
        <w:ind w:left="0"/>
        <w:jc w:val="both"/>
      </w:pPr>
      <w:r>
        <w:rPr>
          <w:rFonts w:ascii="Times New Roman"/>
          <w:b w:val="false"/>
          <w:i w:val="false"/>
          <w:color w:val="000000"/>
          <w:sz w:val="28"/>
        </w:rPr>
        <w:t>
      Казахстан улучшил свои позиции в рейтинге Global Entrepreneur ship Monitor с 29-го места в 2015 году до 10-го места в 2020 году, что является достаточно значимым прогрессом, даже несмотря на существенное сокращение количества стран в рейтинге.</w:t>
      </w:r>
    </w:p>
    <w:bookmarkEnd w:id="79"/>
    <w:bookmarkStart w:name="z93" w:id="80"/>
    <w:p>
      <w:pPr>
        <w:spacing w:after="0"/>
        <w:ind w:left="0"/>
        <w:jc w:val="both"/>
      </w:pPr>
      <w:r>
        <w:rPr>
          <w:rFonts w:ascii="Times New Roman"/>
          <w:b w:val="false"/>
          <w:i w:val="false"/>
          <w:color w:val="000000"/>
          <w:sz w:val="28"/>
        </w:rPr>
        <w:t>
      Однако, несмотря на такой значительный прогресс в рейтингах по предпринимательству, какого-либо существенного улучшения позиции Казахстана в международном рейтинге глобальной конкурентоспособности не наблюдается. За 5 лет с 2015 по 2019 годы наоборот произошло падение с 42-го места до 55-го.</w:t>
      </w:r>
    </w:p>
    <w:bookmarkEnd w:id="80"/>
    <w:bookmarkStart w:name="z94" w:id="81"/>
    <w:p>
      <w:pPr>
        <w:spacing w:after="0"/>
        <w:ind w:left="0"/>
        <w:jc w:val="both"/>
      </w:pPr>
      <w:r>
        <w:rPr>
          <w:rFonts w:ascii="Times New Roman"/>
          <w:b w:val="false"/>
          <w:i w:val="false"/>
          <w:color w:val="000000"/>
          <w:sz w:val="28"/>
        </w:rPr>
        <w:t>
      Подобное расхождение в динамике международных рейтингов Казахстана свидетельствует о необходимости дальнейшего повышения конкурентоспособности национальной экономики.</w:t>
      </w:r>
    </w:p>
    <w:bookmarkEnd w:id="81"/>
    <w:bookmarkStart w:name="z95" w:id="82"/>
    <w:p>
      <w:pPr>
        <w:spacing w:after="0"/>
        <w:ind w:left="0"/>
        <w:jc w:val="both"/>
      </w:pPr>
      <w:r>
        <w:rPr>
          <w:rFonts w:ascii="Times New Roman"/>
          <w:b w:val="false"/>
          <w:i w:val="false"/>
          <w:color w:val="000000"/>
          <w:sz w:val="28"/>
        </w:rPr>
        <w:t xml:space="preserve">
      Национальная палата предпринимателей Республики Казахстан "Атамекен" (далее – НПП) на регулярной основе проводит исследование по внешним и внутренним условиям ведения бизнеса в регионах Казахстана и формирует независимый рейтинг "Деловой климат". </w:t>
      </w:r>
    </w:p>
    <w:bookmarkEnd w:id="82"/>
    <w:bookmarkStart w:name="z96" w:id="83"/>
    <w:p>
      <w:pPr>
        <w:spacing w:after="0"/>
        <w:ind w:left="0"/>
        <w:jc w:val="both"/>
      </w:pPr>
      <w:r>
        <w:rPr>
          <w:rFonts w:ascii="Times New Roman"/>
          <w:b w:val="false"/>
          <w:i w:val="false"/>
          <w:color w:val="000000"/>
          <w:sz w:val="28"/>
        </w:rPr>
        <w:t>
      По итогам исследования 2020 года наибольшими проблемами предпринимателей являлись доступность объектов для приобретения в собственность, доступность сырьевых и финансовых ресурсов, наличие неофициальных платежей, неформальных услуг и непроизводительных затрат, стоимость аренды объектов инфраструктуры, ограниченные возможности модернизации предприятий, наличие дебиторской и кредиторской задолженности, включая займы, низкий уровень осведомленности и участия в ДКБ 2020, а также ограниченные возможности инвестиций в новое строительство и обновление материально-технической базы.</w:t>
      </w:r>
    </w:p>
    <w:bookmarkEnd w:id="83"/>
    <w:bookmarkStart w:name="z97" w:id="84"/>
    <w:p>
      <w:pPr>
        <w:spacing w:after="0"/>
        <w:ind w:left="0"/>
        <w:jc w:val="both"/>
      </w:pPr>
      <w:r>
        <w:rPr>
          <w:rFonts w:ascii="Times New Roman"/>
          <w:b w:val="false"/>
          <w:i w:val="false"/>
          <w:color w:val="000000"/>
          <w:sz w:val="28"/>
        </w:rPr>
        <w:t>
      Исследование условий ведения бизнеса проводится среди всех категорий предпринимателей, поэтому перечисленные выше проблемы являются средней оценкой со стороны бизнесов разных размеров. Однако, очевидно, что чем меньше субъекты предпринимательства, тем более серьезными для них являются приведенные проблемы. Масштабы влияния этих проблем на их деятельность и возможных последствий могут существенно различаться в силу различий в компетенциях предпринимателей разных категорий и имеющихся у них возможностях для приобретения недостающих компетенций (как посредством обучения, так и путем найма необходимых специалистов). Таким образом, обучение и повышение управленческих и профессиональных компетенций микро-, малых и средних предпринимателей в рамках нефинансовых мер развития предпринимательства приобретают существенную значимость в обеспечении благоприятных условий для расширения предпринимательской активности.</w:t>
      </w:r>
    </w:p>
    <w:bookmarkEnd w:id="84"/>
    <w:bookmarkStart w:name="z98" w:id="85"/>
    <w:p>
      <w:pPr>
        <w:spacing w:after="0"/>
        <w:ind w:left="0"/>
        <w:jc w:val="left"/>
      </w:pPr>
      <w:r>
        <w:rPr>
          <w:rFonts w:ascii="Times New Roman"/>
          <w:b/>
          <w:i w:val="false"/>
          <w:color w:val="000000"/>
        </w:rPr>
        <w:t xml:space="preserve"> Глава 2. Проблемы развития малого и среднего предпринимательства в Республике Казахстан</w:t>
      </w:r>
    </w:p>
    <w:bookmarkEnd w:id="85"/>
    <w:p>
      <w:pPr>
        <w:spacing w:after="0"/>
        <w:ind w:left="0"/>
        <w:jc w:val="both"/>
      </w:pPr>
      <w:r>
        <w:rPr>
          <w:rFonts w:ascii="Times New Roman"/>
          <w:b w:val="false"/>
          <w:i w:val="false"/>
          <w:color w:val="ff0000"/>
          <w:sz w:val="28"/>
        </w:rPr>
        <w:t xml:space="preserve">
      Сноска. Глава 2 - в редакции постановления Правительства РК от 29.12.2023 </w:t>
      </w:r>
      <w:r>
        <w:rPr>
          <w:rFonts w:ascii="Times New Roman"/>
          <w:b w:val="false"/>
          <w:i w:val="false"/>
          <w:color w:val="ff0000"/>
          <w:sz w:val="28"/>
        </w:rPr>
        <w:t>№ 1241</w:t>
      </w:r>
      <w:r>
        <w:rPr>
          <w:rFonts w:ascii="Times New Roman"/>
          <w:b w:val="false"/>
          <w:i w:val="false"/>
          <w:color w:val="ff0000"/>
          <w:sz w:val="28"/>
        </w:rPr>
        <w:t xml:space="preserve"> (вводится в действие cо дня его подписания и подлежит официальному опубликованию).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Национальным планом</w:t>
      </w:r>
      <w:r>
        <w:rPr>
          <w:rFonts w:ascii="Times New Roman"/>
          <w:b w:val="false"/>
          <w:i w:val="false"/>
          <w:color w:val="000000"/>
          <w:sz w:val="28"/>
        </w:rPr>
        <w:t xml:space="preserve"> развития Республики Казахстан до 2025 года, утвержденным Указом Президента Республики Казахстан от 18 февраля 2018 года № 636 (далее – НПР), определены общенациональные приоритеты развития Республики Казахстан, направленные на построение диверсифицированной и инновационной экономики. Вместе с тем реализация текущей политики в отношении развития МСП не в полной мере корреспондируется с указанной целью.</w:t>
      </w:r>
    </w:p>
    <w:bookmarkStart w:name="z349" w:id="86"/>
    <w:p>
      <w:pPr>
        <w:spacing w:after="0"/>
        <w:ind w:left="0"/>
        <w:jc w:val="both"/>
      </w:pPr>
      <w:r>
        <w:rPr>
          <w:rFonts w:ascii="Times New Roman"/>
          <w:b w:val="false"/>
          <w:i w:val="false"/>
          <w:color w:val="000000"/>
          <w:sz w:val="28"/>
        </w:rPr>
        <w:t>
      Во-первых, проводимое государственными органами регулирование в соответствующих сферах не в полной мере учитывает, что отношение к предпринимательству зависит от культивируемых в обществе ценностей, мотивации людей и качества человеческого капитала, в связи с чем отсутствуют предпосылки для повышения роста добровольного предпринимательства.</w:t>
      </w:r>
    </w:p>
    <w:bookmarkEnd w:id="86"/>
    <w:bookmarkStart w:name="z350" w:id="87"/>
    <w:p>
      <w:pPr>
        <w:spacing w:after="0"/>
        <w:ind w:left="0"/>
        <w:jc w:val="both"/>
      </w:pPr>
      <w:r>
        <w:rPr>
          <w:rFonts w:ascii="Times New Roman"/>
          <w:b w:val="false"/>
          <w:i w:val="false"/>
          <w:color w:val="000000"/>
          <w:sz w:val="28"/>
        </w:rPr>
        <w:t>
      Во-вторых, текущее состояние институциональной среды сдерживает предпринимательскую активность.</w:t>
      </w:r>
    </w:p>
    <w:bookmarkEnd w:id="87"/>
    <w:bookmarkStart w:name="z351" w:id="88"/>
    <w:p>
      <w:pPr>
        <w:spacing w:after="0"/>
        <w:ind w:left="0"/>
        <w:jc w:val="both"/>
      </w:pPr>
      <w:r>
        <w:rPr>
          <w:rFonts w:ascii="Times New Roman"/>
          <w:b w:val="false"/>
          <w:i w:val="false"/>
          <w:color w:val="000000"/>
          <w:sz w:val="28"/>
        </w:rPr>
        <w:t>
      Приведенный выше анализ институциональных условий развития МСП свидетельствует о наличии ряда проблем, выраженных в незащищенности собственности бизнеса (высокий риск конфискации), недостаточно развитой конкуренции, прямом и косвенном вмешательстве в ценообразование, что в свою очередь не обеспечивает роста предпринимательской активности.</w:t>
      </w:r>
    </w:p>
    <w:bookmarkEnd w:id="88"/>
    <w:bookmarkStart w:name="z352" w:id="89"/>
    <w:p>
      <w:pPr>
        <w:spacing w:after="0"/>
        <w:ind w:left="0"/>
        <w:jc w:val="both"/>
      </w:pPr>
      <w:r>
        <w:rPr>
          <w:rFonts w:ascii="Times New Roman"/>
          <w:b w:val="false"/>
          <w:i w:val="false"/>
          <w:color w:val="000000"/>
          <w:sz w:val="28"/>
        </w:rPr>
        <w:t>
      Кроме того, система административно-правового регулирования в отдельных отраслях и сферах остается недружественной по отношению к небольшим предприятиям и не учитывает специфику ведения предпринимательской деятельности в рамках малых форм хозяйствования.</w:t>
      </w:r>
    </w:p>
    <w:bookmarkEnd w:id="89"/>
    <w:bookmarkStart w:name="z353" w:id="90"/>
    <w:p>
      <w:pPr>
        <w:spacing w:after="0"/>
        <w:ind w:left="0"/>
        <w:jc w:val="both"/>
      </w:pPr>
      <w:r>
        <w:rPr>
          <w:rFonts w:ascii="Times New Roman"/>
          <w:b w:val="false"/>
          <w:i w:val="false"/>
          <w:color w:val="000000"/>
          <w:sz w:val="28"/>
        </w:rPr>
        <w:t>
      В сочетании с высоким уровнем фискальной нагрузки указанные обстоятельства не позволяют предприятиям, находящимся на начальных этапах деятельности, увеличить рынок сбыта продукции, повысить доходность и таким образом обеспечить переход из микробизнеса в малый или средний бизнес.</w:t>
      </w:r>
    </w:p>
    <w:bookmarkEnd w:id="90"/>
    <w:bookmarkStart w:name="z354" w:id="91"/>
    <w:p>
      <w:pPr>
        <w:spacing w:after="0"/>
        <w:ind w:left="0"/>
        <w:jc w:val="both"/>
      </w:pPr>
      <w:r>
        <w:rPr>
          <w:rFonts w:ascii="Times New Roman"/>
          <w:b w:val="false"/>
          <w:i w:val="false"/>
          <w:color w:val="000000"/>
          <w:sz w:val="28"/>
        </w:rPr>
        <w:t>
      В-третьих, бизнес-климат по-прежнему остается сложным и непредсказуемым.</w:t>
      </w:r>
    </w:p>
    <w:bookmarkEnd w:id="91"/>
    <w:bookmarkStart w:name="z355" w:id="92"/>
    <w:p>
      <w:pPr>
        <w:spacing w:after="0"/>
        <w:ind w:left="0"/>
        <w:jc w:val="both"/>
      </w:pPr>
      <w:r>
        <w:rPr>
          <w:rFonts w:ascii="Times New Roman"/>
          <w:b w:val="false"/>
          <w:i w:val="false"/>
          <w:color w:val="000000"/>
          <w:sz w:val="28"/>
        </w:rPr>
        <w:t>
      Продолжающиеся рост регуляторной нагрузки, наличие административных барьеров, связанных с входом субъектов МСП на соответствующий рынок и процессами ведения ими бизнеса, не коррелируется с целями государственной политики по развитию предпринимательства, направленными на тотальное смягчение государственного регулирования предпринимательской деятельности.</w:t>
      </w:r>
    </w:p>
    <w:bookmarkEnd w:id="92"/>
    <w:bookmarkStart w:name="z356" w:id="93"/>
    <w:p>
      <w:pPr>
        <w:spacing w:after="0"/>
        <w:ind w:left="0"/>
        <w:jc w:val="both"/>
      </w:pPr>
      <w:r>
        <w:rPr>
          <w:rFonts w:ascii="Times New Roman"/>
          <w:b w:val="false"/>
          <w:i w:val="false"/>
          <w:color w:val="000000"/>
          <w:sz w:val="28"/>
        </w:rPr>
        <w:t>
      В-четвертых, текущая структура государственной поддержки снижает эффективность государственной политики.</w:t>
      </w:r>
    </w:p>
    <w:bookmarkEnd w:id="93"/>
    <w:bookmarkStart w:name="z357" w:id="94"/>
    <w:p>
      <w:pPr>
        <w:spacing w:after="0"/>
        <w:ind w:left="0"/>
        <w:jc w:val="both"/>
      </w:pPr>
      <w:r>
        <w:rPr>
          <w:rFonts w:ascii="Times New Roman"/>
          <w:b w:val="false"/>
          <w:i w:val="false"/>
          <w:color w:val="000000"/>
          <w:sz w:val="28"/>
        </w:rPr>
        <w:t>
      Этому способствуют несколько факторов:</w:t>
      </w:r>
    </w:p>
    <w:bookmarkEnd w:id="94"/>
    <w:bookmarkStart w:name="z358" w:id="95"/>
    <w:p>
      <w:pPr>
        <w:spacing w:after="0"/>
        <w:ind w:left="0"/>
        <w:jc w:val="both"/>
      </w:pPr>
      <w:r>
        <w:rPr>
          <w:rFonts w:ascii="Times New Roman"/>
          <w:b w:val="false"/>
          <w:i w:val="false"/>
          <w:color w:val="000000"/>
          <w:sz w:val="28"/>
        </w:rPr>
        <w:t>
      ориентированность на количественный охват субъектов МСП, а не качественный, что порождает неэффективное расходование ограниченных государственных ресурсов и появление иждивенческого настроения у бизнеса;</w:t>
      </w:r>
    </w:p>
    <w:bookmarkEnd w:id="95"/>
    <w:bookmarkStart w:name="z359" w:id="96"/>
    <w:p>
      <w:pPr>
        <w:spacing w:after="0"/>
        <w:ind w:left="0"/>
        <w:jc w:val="both"/>
      </w:pPr>
      <w:r>
        <w:rPr>
          <w:rFonts w:ascii="Times New Roman"/>
          <w:b w:val="false"/>
          <w:i w:val="false"/>
          <w:color w:val="000000"/>
          <w:sz w:val="28"/>
        </w:rPr>
        <w:t>
      отсутствие дифференцированного подхода при поддержке субъектов разных категорий (микро, малый, средний), что создает трудности для прохождения всех этапов жизненного цикла;</w:t>
      </w:r>
    </w:p>
    <w:bookmarkEnd w:id="96"/>
    <w:bookmarkStart w:name="z360" w:id="97"/>
    <w:p>
      <w:pPr>
        <w:spacing w:after="0"/>
        <w:ind w:left="0"/>
        <w:jc w:val="both"/>
      </w:pPr>
      <w:r>
        <w:rPr>
          <w:rFonts w:ascii="Times New Roman"/>
          <w:b w:val="false"/>
          <w:i w:val="false"/>
          <w:color w:val="000000"/>
          <w:sz w:val="28"/>
        </w:rPr>
        <w:t>
      несоразмерные встречные обязательства;</w:t>
      </w:r>
    </w:p>
    <w:bookmarkEnd w:id="97"/>
    <w:bookmarkStart w:name="z361" w:id="98"/>
    <w:p>
      <w:pPr>
        <w:spacing w:after="0"/>
        <w:ind w:left="0"/>
        <w:jc w:val="both"/>
      </w:pPr>
      <w:r>
        <w:rPr>
          <w:rFonts w:ascii="Times New Roman"/>
          <w:b w:val="false"/>
          <w:i w:val="false"/>
          <w:color w:val="000000"/>
          <w:sz w:val="28"/>
        </w:rPr>
        <w:t>
      отсутствие в мерах поддержки учета отраслевой специфики на уровне регионов, включая районы в области и города областного значения;</w:t>
      </w:r>
    </w:p>
    <w:bookmarkEnd w:id="98"/>
    <w:bookmarkStart w:name="z362" w:id="99"/>
    <w:p>
      <w:pPr>
        <w:spacing w:after="0"/>
        <w:ind w:left="0"/>
        <w:jc w:val="both"/>
      </w:pPr>
      <w:r>
        <w:rPr>
          <w:rFonts w:ascii="Times New Roman"/>
          <w:b w:val="false"/>
          <w:i w:val="false"/>
          <w:color w:val="000000"/>
          <w:sz w:val="28"/>
        </w:rPr>
        <w:t>
      превалирующий упор на финансовые меры поддержки, однако нефинансовые меры способны решить проблемы МСП с повышением компетенций и усилением факторов конкурентоспособности, не связанных со стоимостью заемного капитала.</w:t>
      </w:r>
    </w:p>
    <w:bookmarkEnd w:id="99"/>
    <w:bookmarkStart w:name="z363" w:id="100"/>
    <w:p>
      <w:pPr>
        <w:spacing w:after="0"/>
        <w:ind w:left="0"/>
        <w:jc w:val="both"/>
      </w:pPr>
      <w:r>
        <w:rPr>
          <w:rFonts w:ascii="Times New Roman"/>
          <w:b w:val="false"/>
          <w:i w:val="false"/>
          <w:color w:val="000000"/>
          <w:sz w:val="28"/>
        </w:rPr>
        <w:t>
      Учитывая обозначенные стратегические ориентиры по взращиванию среднего бизнеса, необходимо переориентировать действующую систему мер государственной поддержки в сторону качества, а именно поддержки конкурентоспособных компаний.</w:t>
      </w:r>
    </w:p>
    <w:bookmarkEnd w:id="100"/>
    <w:bookmarkStart w:name="z364" w:id="101"/>
    <w:p>
      <w:pPr>
        <w:spacing w:after="0"/>
        <w:ind w:left="0"/>
        <w:jc w:val="both"/>
      </w:pPr>
      <w:r>
        <w:rPr>
          <w:rFonts w:ascii="Times New Roman"/>
          <w:b w:val="false"/>
          <w:i w:val="false"/>
          <w:color w:val="000000"/>
          <w:sz w:val="28"/>
        </w:rPr>
        <w:t>
      В-пятых, отсутствует нормативное обеспечение прозрачности всего процесса оказания мер государственной поддержки "от выделения средств до доведения их до конечного получателя".</w:t>
      </w:r>
    </w:p>
    <w:bookmarkEnd w:id="101"/>
    <w:bookmarkStart w:name="z365" w:id="102"/>
    <w:p>
      <w:pPr>
        <w:spacing w:after="0"/>
        <w:ind w:left="0"/>
        <w:jc w:val="both"/>
      </w:pPr>
      <w:r>
        <w:rPr>
          <w:rFonts w:ascii="Times New Roman"/>
          <w:b w:val="false"/>
          <w:i w:val="false"/>
          <w:color w:val="000000"/>
          <w:sz w:val="28"/>
        </w:rPr>
        <w:t>
      Отсутствие достоверной информации о конечных получателях мер государственной поддержки (данные о целевом освоении средств), которая по объективным причинам не раскрывается операторами и (или) финансовыми институтами, а также законодательных требований по раскрытию данной информации негативно сказывается на прослеживаемости качества и эффективности мер государственной поддержки.</w:t>
      </w:r>
    </w:p>
    <w:bookmarkEnd w:id="102"/>
    <w:bookmarkStart w:name="z366" w:id="103"/>
    <w:p>
      <w:pPr>
        <w:spacing w:after="0"/>
        <w:ind w:left="0"/>
        <w:jc w:val="both"/>
      </w:pPr>
      <w:r>
        <w:rPr>
          <w:rFonts w:ascii="Times New Roman"/>
          <w:b w:val="false"/>
          <w:i w:val="false"/>
          <w:color w:val="000000"/>
          <w:sz w:val="28"/>
        </w:rPr>
        <w:t>
      Также отсутствует открытый единый реестр получателей мер государственной поддержки, позволяющий аккумулировать сведения о ранее представленных мерах государственной поддержки, в том числе для оценки эффективности выделяемых средств и поддержки принятия решений по выдаваемым средствам.</w:t>
      </w:r>
    </w:p>
    <w:bookmarkEnd w:id="103"/>
    <w:bookmarkStart w:name="z367" w:id="104"/>
    <w:p>
      <w:pPr>
        <w:spacing w:after="0"/>
        <w:ind w:left="0"/>
        <w:jc w:val="both"/>
      </w:pPr>
      <w:r>
        <w:rPr>
          <w:rFonts w:ascii="Times New Roman"/>
          <w:b w:val="false"/>
          <w:i w:val="false"/>
          <w:color w:val="000000"/>
          <w:sz w:val="28"/>
        </w:rPr>
        <w:t>
      Так, к примеру, органы государственного аудита вынуждены готовить суждения о качестве и эффективности мер государственной поддержки, используя только общедоступную информацию о получателях мер государственной поддержки или обобщенную информацию.</w:t>
      </w:r>
    </w:p>
    <w:bookmarkEnd w:id="104"/>
    <w:bookmarkStart w:name="z114" w:id="105"/>
    <w:p>
      <w:pPr>
        <w:spacing w:after="0"/>
        <w:ind w:left="0"/>
        <w:jc w:val="left"/>
      </w:pPr>
      <w:r>
        <w:rPr>
          <w:rFonts w:ascii="Times New Roman"/>
          <w:b/>
          <w:i w:val="false"/>
          <w:color w:val="000000"/>
        </w:rPr>
        <w:t xml:space="preserve"> Глава 3. Тенденции развития малого и среднего предпринимательства в Республике Казахстан</w:t>
      </w:r>
    </w:p>
    <w:bookmarkEnd w:id="105"/>
    <w:bookmarkStart w:name="z115" w:id="106"/>
    <w:p>
      <w:pPr>
        <w:spacing w:after="0"/>
        <w:ind w:left="0"/>
        <w:jc w:val="both"/>
      </w:pPr>
      <w:r>
        <w:rPr>
          <w:rFonts w:ascii="Times New Roman"/>
          <w:b w:val="false"/>
          <w:i w:val="false"/>
          <w:color w:val="000000"/>
          <w:sz w:val="28"/>
        </w:rPr>
        <w:t xml:space="preserve">
      Влияние глобальных трендов, темпы противодействия новым вспышкам пандемии Covid-19, уроки "трагического января" и восстановление от их последствий серьезным образом определили долгосрочный ландшафт и особенности развития предпринимательства и, соответственно, приоритеты государственной политики развития МСП. </w:t>
      </w:r>
    </w:p>
    <w:bookmarkEnd w:id="106"/>
    <w:bookmarkStart w:name="z116" w:id="107"/>
    <w:p>
      <w:pPr>
        <w:spacing w:after="0"/>
        <w:ind w:left="0"/>
        <w:jc w:val="both"/>
      </w:pPr>
      <w:r>
        <w:rPr>
          <w:rFonts w:ascii="Times New Roman"/>
          <w:b w:val="false"/>
          <w:i w:val="false"/>
          <w:color w:val="000000"/>
          <w:sz w:val="28"/>
        </w:rPr>
        <w:t>
      Так, смещение экономической мощи в условиях пандемии ускорило темп дальнейшего развития международной торговли, определило тенденцию на возврат производств и аутсорсинг бизнес-процессов.</w:t>
      </w:r>
    </w:p>
    <w:bookmarkEnd w:id="107"/>
    <w:bookmarkStart w:name="z117" w:id="108"/>
    <w:p>
      <w:pPr>
        <w:spacing w:after="0"/>
        <w:ind w:left="0"/>
        <w:jc w:val="both"/>
      </w:pPr>
      <w:r>
        <w:rPr>
          <w:rFonts w:ascii="Times New Roman"/>
          <w:b w:val="false"/>
          <w:i w:val="false"/>
          <w:color w:val="000000"/>
          <w:sz w:val="28"/>
        </w:rPr>
        <w:t xml:space="preserve">
      Тренд на развитие цифровых технологий, наложившись на ограничения физического взаимодействия из-за пандемии, ускорил процесс цифровизации многих сфер жизнедеятельности общества и бизнеса. Формат виртуального (удаленного) взаимодействия становится новой нормой. Внедрение и использование цифровых технологий превращаются в один из ключевых факторов конкурентоспособности бизнеса, получили сильный стимул для развития сектора электронной коммерции и финансовых технологий. </w:t>
      </w:r>
    </w:p>
    <w:bookmarkEnd w:id="108"/>
    <w:bookmarkStart w:name="z118" w:id="109"/>
    <w:p>
      <w:pPr>
        <w:spacing w:after="0"/>
        <w:ind w:left="0"/>
        <w:jc w:val="both"/>
      </w:pPr>
      <w:r>
        <w:rPr>
          <w:rFonts w:ascii="Times New Roman"/>
          <w:b w:val="false"/>
          <w:i w:val="false"/>
          <w:color w:val="000000"/>
          <w:sz w:val="28"/>
        </w:rPr>
        <w:t xml:space="preserve">
      В условиях восстановления последствий пандемии еще более остро встает необходимость институциональных реформ, направленных на построение диверсифицированной и инновационной экономики. Особо выделяется необходимость оценки государственных мер поддержки на предмет их эффективности и корректировки критериев отбора получателей поддержки в сторону их стимулирования и развития экономической активности. </w:t>
      </w:r>
    </w:p>
    <w:bookmarkEnd w:id="109"/>
    <w:bookmarkStart w:name="z119" w:id="110"/>
    <w:p>
      <w:pPr>
        <w:spacing w:after="0"/>
        <w:ind w:left="0"/>
        <w:jc w:val="both"/>
      </w:pPr>
      <w:r>
        <w:rPr>
          <w:rFonts w:ascii="Times New Roman"/>
          <w:b w:val="false"/>
          <w:i w:val="false"/>
          <w:color w:val="000000"/>
          <w:sz w:val="28"/>
        </w:rPr>
        <w:t>
      Таким образом, влияние внешних факторов определило настройку регуляторной экосистемы на развитие МСП посредством создания нормативно-правовой среды, направленной на реформирование экономики и изменение принципов регулирования с целью снижения регуляторных барьеров для действующих МСП и устранение препятствий для расширения доступа МСП на соответствующие рынки.</w:t>
      </w:r>
    </w:p>
    <w:bookmarkEnd w:id="110"/>
    <w:bookmarkStart w:name="z120" w:id="111"/>
    <w:p>
      <w:pPr>
        <w:spacing w:after="0"/>
        <w:ind w:left="0"/>
        <w:jc w:val="left"/>
      </w:pPr>
      <w:r>
        <w:rPr>
          <w:rFonts w:ascii="Times New Roman"/>
          <w:b/>
          <w:i w:val="false"/>
          <w:color w:val="000000"/>
        </w:rPr>
        <w:t xml:space="preserve"> Раздел 3. Обзор международного опыта</w:t>
      </w:r>
    </w:p>
    <w:bookmarkEnd w:id="111"/>
    <w:p>
      <w:pPr>
        <w:spacing w:after="0"/>
        <w:ind w:left="0"/>
        <w:jc w:val="both"/>
      </w:pPr>
      <w:r>
        <w:rPr>
          <w:rFonts w:ascii="Times New Roman"/>
          <w:b w:val="false"/>
          <w:i w:val="false"/>
          <w:color w:val="ff0000"/>
          <w:sz w:val="28"/>
        </w:rPr>
        <w:t xml:space="preserve">
      Сноска. Пункт 3 с изменением, внесенным постановлением Правительства РК от 29.12.2023 </w:t>
      </w:r>
      <w:r>
        <w:rPr>
          <w:rFonts w:ascii="Times New Roman"/>
          <w:b w:val="false"/>
          <w:i w:val="false"/>
          <w:color w:val="ff0000"/>
          <w:sz w:val="28"/>
        </w:rPr>
        <w:t>№ 1241</w:t>
      </w:r>
      <w:r>
        <w:rPr>
          <w:rFonts w:ascii="Times New Roman"/>
          <w:b w:val="false"/>
          <w:i w:val="false"/>
          <w:color w:val="ff0000"/>
          <w:sz w:val="28"/>
        </w:rPr>
        <w:t xml:space="preserve"> (вводится в действие cо дня его подписания и подлежит официальному опубликованию).</w:t>
      </w:r>
    </w:p>
    <w:bookmarkStart w:name="z368" w:id="112"/>
    <w:p>
      <w:pPr>
        <w:spacing w:after="0"/>
        <w:ind w:left="0"/>
        <w:jc w:val="both"/>
      </w:pPr>
      <w:r>
        <w:rPr>
          <w:rFonts w:ascii="Times New Roman"/>
          <w:b w:val="false"/>
          <w:i w:val="false"/>
          <w:color w:val="000000"/>
          <w:sz w:val="28"/>
        </w:rPr>
        <w:t>
      Международный опыт передовых зарубежных практик показывает, что качественно проработанная политика развития МСП – выход из бедности и снижение неформальной экономики. По мере роста экономического богатства и перехода от уровня развивающейся страны с доходами ниже среднего к уровню развивающейся страны с доходами выше среднего и высокими, целеполагание смещается в сторону участия МСП в устойчивом экономическом развитии, диверсификации экономики, росте экспорта, инноваций и креативных индустрий. Сравнительный анализ формальных институциональных условий, важных для развития бизнеса, позволяет выделить решения, возможные для адаптации в Казахстане.</w:t>
      </w:r>
    </w:p>
    <w:bookmarkEnd w:id="112"/>
    <w:bookmarkStart w:name="z369" w:id="113"/>
    <w:p>
      <w:pPr>
        <w:spacing w:after="0"/>
        <w:ind w:left="0"/>
        <w:jc w:val="both"/>
      </w:pPr>
      <w:r>
        <w:rPr>
          <w:rFonts w:ascii="Times New Roman"/>
          <w:b w:val="false"/>
          <w:i w:val="false"/>
          <w:color w:val="000000"/>
          <w:sz w:val="28"/>
        </w:rPr>
        <w:t>
      В части предоставления экономических свобод, снижения административных барьеров, искажения ценообразования и развития конкуренции опыт стран Кавказа представляется наиболее привлекательным, поскольку показывает как в условиях трансформации институтов можно стимулировать предпринимательскую активность.</w:t>
      </w:r>
    </w:p>
    <w:bookmarkEnd w:id="113"/>
    <w:bookmarkStart w:name="z370" w:id="114"/>
    <w:p>
      <w:pPr>
        <w:spacing w:after="0"/>
        <w:ind w:left="0"/>
        <w:jc w:val="both"/>
      </w:pPr>
      <w:r>
        <w:rPr>
          <w:rFonts w:ascii="Times New Roman"/>
          <w:b w:val="false"/>
          <w:i w:val="false"/>
          <w:color w:val="000000"/>
          <w:sz w:val="28"/>
        </w:rPr>
        <w:t>
      К примеру, опыт Армении по снижению административных барьеров наиболее иллюстративен. Армения является партнером Казахстана по Евразийскому экономическому союзу (далее – ЕАЭС) и имеет схожий уровень свобод в фискальном размере государства с Казахстаном. При этом Армения, имея интегральный рейтинг ниже Казахстана, демонстрирует лучшие показатели по ряду критериев. Армения смогла улучшить показатели в 2018 – 2019 годах, сократив количество процедур, их время и стоимость в "открытии бизнеса" (с 4 процедур до 3, с 5 дней до 4), "подключении к электричеству" (с 6 процедур до 2-3), "получении разрешения на строительство" (время – со 102,5 дней до 99, стоимость – с 2,1 % до 1,3-1,6 % складской стоимости) и "выпуске решения по неплатежеспособности" (стоимость – с 15 % до 11 % имущества).</w:t>
      </w:r>
    </w:p>
    <w:bookmarkEnd w:id="114"/>
    <w:bookmarkStart w:name="z371" w:id="115"/>
    <w:p>
      <w:pPr>
        <w:spacing w:after="0"/>
        <w:ind w:left="0"/>
        <w:jc w:val="both"/>
      </w:pPr>
      <w:r>
        <w:rPr>
          <w:rFonts w:ascii="Times New Roman"/>
          <w:b w:val="false"/>
          <w:i w:val="false"/>
          <w:color w:val="000000"/>
          <w:sz w:val="28"/>
        </w:rPr>
        <w:t>
      В части подключения к электричеству Армения установила строгие сроки для государственных органов по длительности первого подключения. В то время как Армения освободила проекты с низким риском от требований по согласованию архитектурных чертежей с независимыми экспертами квалификационные требования для архитекторов и инженеров ужесточились в 2020 году.</w:t>
      </w:r>
    </w:p>
    <w:bookmarkEnd w:id="115"/>
    <w:bookmarkStart w:name="z372" w:id="116"/>
    <w:p>
      <w:pPr>
        <w:spacing w:after="0"/>
        <w:ind w:left="0"/>
        <w:jc w:val="both"/>
      </w:pPr>
      <w:r>
        <w:rPr>
          <w:rFonts w:ascii="Times New Roman"/>
          <w:b w:val="false"/>
          <w:i w:val="false"/>
          <w:color w:val="000000"/>
          <w:sz w:val="28"/>
        </w:rPr>
        <w:t>
      В этой связи, учитывая, что НПР определена необходимость дальнейшего сокращения административных барьеров по процессам ведения бизнеса, данный опыт представляется применимым в Казахстане.</w:t>
      </w:r>
    </w:p>
    <w:bookmarkEnd w:id="116"/>
    <w:bookmarkStart w:name="z373" w:id="117"/>
    <w:p>
      <w:pPr>
        <w:spacing w:after="0"/>
        <w:ind w:left="0"/>
        <w:jc w:val="both"/>
      </w:pPr>
      <w:r>
        <w:rPr>
          <w:rFonts w:ascii="Times New Roman"/>
          <w:b w:val="false"/>
          <w:i w:val="false"/>
          <w:color w:val="000000"/>
          <w:sz w:val="28"/>
        </w:rPr>
        <w:t>
      Опыт Грузии наиболее применим в области предоставления свободы инвестиций и установления справедливой конкуренции.</w:t>
      </w:r>
    </w:p>
    <w:bookmarkEnd w:id="117"/>
    <w:bookmarkStart w:name="z374" w:id="118"/>
    <w:p>
      <w:pPr>
        <w:spacing w:after="0"/>
        <w:ind w:left="0"/>
        <w:jc w:val="both"/>
      </w:pPr>
      <w:r>
        <w:rPr>
          <w:rFonts w:ascii="Times New Roman"/>
          <w:b w:val="false"/>
          <w:i w:val="false"/>
          <w:color w:val="000000"/>
          <w:sz w:val="28"/>
        </w:rPr>
        <w:t>
      Так, после реформ 2000-х годов Грузия смогла резко подняться в ИЭС в сфере свободы инвестиций, что обусловлено ускоренной приватизацией, особенно сферы здравоохранения. В 2011 году в Грузии также был принят "Органический закон об экономической свободе", который охватывал экономические и гражданские свободы населения и ограничения государственного вмешательства. Согласно этому Закону Грузия сняла ограничения на движение капитала (конвертация валюты, вывоз денежных средств за пределы Грузии) для резидентов и нерезидентов.</w:t>
      </w:r>
    </w:p>
    <w:bookmarkEnd w:id="118"/>
    <w:bookmarkStart w:name="z375" w:id="119"/>
    <w:p>
      <w:pPr>
        <w:spacing w:after="0"/>
        <w:ind w:left="0"/>
        <w:jc w:val="both"/>
      </w:pPr>
      <w:r>
        <w:rPr>
          <w:rFonts w:ascii="Times New Roman"/>
          <w:b w:val="false"/>
          <w:i w:val="false"/>
          <w:color w:val="000000"/>
          <w:sz w:val="28"/>
        </w:rPr>
        <w:t>
      При таких обстоятельствах в сравнении с Казахстаном опыт Грузии, связанный с обеспечением привлекательного инвестиционного климата, представляется более позитивным.</w:t>
      </w:r>
    </w:p>
    <w:bookmarkEnd w:id="119"/>
    <w:bookmarkStart w:name="z376" w:id="120"/>
    <w:p>
      <w:pPr>
        <w:spacing w:after="0"/>
        <w:ind w:left="0"/>
        <w:jc w:val="both"/>
      </w:pPr>
      <w:r>
        <w:rPr>
          <w:rFonts w:ascii="Times New Roman"/>
          <w:b w:val="false"/>
          <w:i w:val="false"/>
          <w:color w:val="000000"/>
          <w:sz w:val="28"/>
        </w:rPr>
        <w:t>
      В части защиты прав собственности наиболее ярким примером служит опыт Перу по формализации прав собственности в начале 1990-х годов. За первые три года программы формализации было зарегистрировано более 150 тысяч объектов ранее неформальной собственности. Основным элементом успеха реформы была низкая стоимость регистрации неформального имущества (без штрафов), что было субсидировано государством в виде необходимости для сокращения транзакционных издержек перехода из теневого сектора. Система имела наименьшее количество процедур для регистрации имущества, что являлось привлекательным для бедного населения, но в то же время мотивировало его к регистрации через информирование на местном уровне о преимуществах формализации.</w:t>
      </w:r>
    </w:p>
    <w:bookmarkEnd w:id="120"/>
    <w:bookmarkStart w:name="z377" w:id="121"/>
    <w:p>
      <w:pPr>
        <w:spacing w:after="0"/>
        <w:ind w:left="0"/>
        <w:jc w:val="both"/>
      </w:pPr>
      <w:r>
        <w:rPr>
          <w:rFonts w:ascii="Times New Roman"/>
          <w:b w:val="false"/>
          <w:i w:val="false"/>
          <w:color w:val="000000"/>
          <w:sz w:val="28"/>
        </w:rPr>
        <w:t>
      Кроме того, Малайзия также является примером успешных реформ в части защиты прав собственности, в особенности, интеллектуальной. Так, в 2011 – 2013 годах Малайзия сумела сократить время процедуры передачи прав на имущество с 41 до 2 дней путем внедрения электронной системы регистрации и оплаты государственной пошлины.</w:t>
      </w:r>
    </w:p>
    <w:bookmarkEnd w:id="121"/>
    <w:bookmarkStart w:name="z378" w:id="122"/>
    <w:p>
      <w:pPr>
        <w:spacing w:after="0"/>
        <w:ind w:left="0"/>
        <w:jc w:val="both"/>
      </w:pPr>
      <w:r>
        <w:rPr>
          <w:rFonts w:ascii="Times New Roman"/>
          <w:b w:val="false"/>
          <w:i w:val="false"/>
          <w:color w:val="000000"/>
          <w:sz w:val="28"/>
        </w:rPr>
        <w:t>
      В свою очередь, применение подобных практик в Казахстане исключит стимулы к уходу бизнеса в теневой сектор экономики, создаст условия для ведения добросовестного "прозрачного" бизнеса.</w:t>
      </w:r>
    </w:p>
    <w:bookmarkEnd w:id="122"/>
    <w:bookmarkStart w:name="z379" w:id="123"/>
    <w:p>
      <w:pPr>
        <w:spacing w:after="0"/>
        <w:ind w:left="0"/>
        <w:jc w:val="both"/>
      </w:pPr>
      <w:r>
        <w:rPr>
          <w:rFonts w:ascii="Times New Roman"/>
          <w:b w:val="false"/>
          <w:i w:val="false"/>
          <w:color w:val="000000"/>
          <w:sz w:val="28"/>
        </w:rPr>
        <w:t>
      В сфере развития института интеллектуальной собственности важным фактором послужили вступление в 2012 году Малайзии в World Intellectual Property Organization (WIPO) и подписание множества международных соглашений в сфере защиты патентов, товарных знаков и авторского права. Такого рода интеграция в глобальное информационное пространство позволила открыть доступ локальным предпринимателям к существующим изобретениям и инновациям, находить и регистрировать ниши.</w:t>
      </w:r>
    </w:p>
    <w:bookmarkEnd w:id="123"/>
    <w:bookmarkStart w:name="z380" w:id="124"/>
    <w:p>
      <w:pPr>
        <w:spacing w:after="0"/>
        <w:ind w:left="0"/>
        <w:jc w:val="both"/>
      </w:pPr>
      <w:r>
        <w:rPr>
          <w:rFonts w:ascii="Times New Roman"/>
          <w:b w:val="false"/>
          <w:i w:val="false"/>
          <w:color w:val="000000"/>
          <w:sz w:val="28"/>
        </w:rPr>
        <w:t>
      Применение подобной практики в казахстанских реалиях позволит обеспечить условия для дальнейшего развития интеллектуальной собственности, открыть новые формы ее реализации и обеспечить импортирование объектов интеллектуальной собственности на внешние рынки.</w:t>
      </w:r>
    </w:p>
    <w:bookmarkEnd w:id="124"/>
    <w:bookmarkStart w:name="z381" w:id="125"/>
    <w:p>
      <w:pPr>
        <w:spacing w:after="0"/>
        <w:ind w:left="0"/>
        <w:jc w:val="both"/>
      </w:pPr>
      <w:r>
        <w:rPr>
          <w:rFonts w:ascii="Times New Roman"/>
          <w:b w:val="false"/>
          <w:i w:val="false"/>
          <w:color w:val="000000"/>
          <w:sz w:val="28"/>
        </w:rPr>
        <w:t>
      В части предотвращения коррупции на государственной службе, в судебной системе и правоохранительных органах наиболее ярким является опыт Грузии, которая, начиная с 2000-х годов, продолжает совершенствовать элементы верховенства права, и единственная в регионе имеет высокие показатели ИЭС на уровне развитых стран ОЭСР.</w:t>
      </w:r>
    </w:p>
    <w:bookmarkEnd w:id="125"/>
    <w:bookmarkStart w:name="z382" w:id="126"/>
    <w:p>
      <w:pPr>
        <w:spacing w:after="0"/>
        <w:ind w:left="0"/>
        <w:jc w:val="both"/>
      </w:pPr>
      <w:r>
        <w:rPr>
          <w:rFonts w:ascii="Times New Roman"/>
          <w:b w:val="false"/>
          <w:i w:val="false"/>
          <w:color w:val="000000"/>
          <w:sz w:val="28"/>
        </w:rPr>
        <w:t>
      В 2000 году в Грузии образован филиал неправительственной организации Transparency International Georgia (TI Georgia), которая проводит независимый анализ мер по предотвращению коррупции, мониторинг исполнения инициатив государства по борьбе с коррупцией на всех уровнях.</w:t>
      </w:r>
    </w:p>
    <w:bookmarkEnd w:id="126"/>
    <w:bookmarkStart w:name="z383" w:id="127"/>
    <w:p>
      <w:pPr>
        <w:spacing w:after="0"/>
        <w:ind w:left="0"/>
        <w:jc w:val="both"/>
      </w:pPr>
      <w:r>
        <w:rPr>
          <w:rFonts w:ascii="Times New Roman"/>
          <w:b w:val="false"/>
          <w:i w:val="false"/>
          <w:color w:val="000000"/>
          <w:sz w:val="28"/>
        </w:rPr>
        <w:t>
      Важным отличием от Казахстана является то, что Грузия обеспечивает наибольший уровень прозрачности информации среди стран региона, занимая второе место (после Новой Зеландии) в мире в рейтинге доступа общественности к бюджетной информации. В 2012 году создана унифицированная публичная информационная система, в которую государственные органы обязаны вносить данные бюджетов и закупок. Проект проведен в рамках вхождения Грузии в международную организацию "Открытое правительство", созданную в 2011 году, нацеленную на утверждение идеалов открытого государства, развитие административного профессионализма, открытого гражданского контроля.</w:t>
      </w:r>
    </w:p>
    <w:bookmarkEnd w:id="127"/>
    <w:bookmarkStart w:name="z384" w:id="128"/>
    <w:p>
      <w:pPr>
        <w:spacing w:after="0"/>
        <w:ind w:left="0"/>
        <w:jc w:val="both"/>
      </w:pPr>
      <w:r>
        <w:rPr>
          <w:rFonts w:ascii="Times New Roman"/>
          <w:b w:val="false"/>
          <w:i w:val="false"/>
          <w:color w:val="000000"/>
          <w:sz w:val="28"/>
        </w:rPr>
        <w:t>
      На сегодняшний день законодательством большинства стран разрешено исключение из банковской тайны сведений в отношении государственных органов и их должностных лиц.</w:t>
      </w:r>
    </w:p>
    <w:bookmarkEnd w:id="128"/>
    <w:bookmarkStart w:name="z385" w:id="129"/>
    <w:p>
      <w:pPr>
        <w:spacing w:after="0"/>
        <w:ind w:left="0"/>
        <w:jc w:val="both"/>
      </w:pPr>
      <w:r>
        <w:rPr>
          <w:rFonts w:ascii="Times New Roman"/>
          <w:b w:val="false"/>
          <w:i w:val="false"/>
          <w:color w:val="000000"/>
          <w:sz w:val="28"/>
        </w:rPr>
        <w:t>
      Раскрытие информации, отнесенной к банковской тайне, осуществляется для правоохранительных органов, органов судебной власти, фискальных (налоговых) органов. Согласно Закону Франции 1984 года "О банках и банковской деятельности" сведения о клиентах и их счетах не могут скрываться от судебных органов, проводящих уголовное расследование. В соответствии с Общим налоговым кодексом Франции кредитные организации обязаны объявить налоговым службам об открытии и закрытии счетов вкладов ценных бумаг или денежных средств, текущих авансовых счетов и т.д. В то же время банковская тайна не является препятствием к получению сведений о лицах для налоговых органов Италии.</w:t>
      </w:r>
    </w:p>
    <w:bookmarkEnd w:id="129"/>
    <w:bookmarkStart w:name="z386" w:id="130"/>
    <w:p>
      <w:pPr>
        <w:spacing w:after="0"/>
        <w:ind w:left="0"/>
        <w:jc w:val="both"/>
      </w:pPr>
      <w:r>
        <w:rPr>
          <w:rFonts w:ascii="Times New Roman"/>
          <w:b w:val="false"/>
          <w:i w:val="false"/>
          <w:color w:val="000000"/>
          <w:sz w:val="28"/>
        </w:rPr>
        <w:t>
      В крупных и (или) неоднородных по территории странах, как правило, существует разделение полномочий и ответственности между центральным правительством и региональными властями.</w:t>
      </w:r>
    </w:p>
    <w:bookmarkEnd w:id="130"/>
    <w:bookmarkStart w:name="z387" w:id="131"/>
    <w:p>
      <w:pPr>
        <w:spacing w:after="0"/>
        <w:ind w:left="0"/>
        <w:jc w:val="both"/>
      </w:pPr>
      <w:r>
        <w:rPr>
          <w:rFonts w:ascii="Times New Roman"/>
          <w:b w:val="false"/>
          <w:i w:val="false"/>
          <w:color w:val="000000"/>
          <w:sz w:val="28"/>
        </w:rPr>
        <w:t>
      В ответственность центрального правительства входят обеспечение институциональных условий и регуляторная часть политики для развития МСП.</w:t>
      </w:r>
    </w:p>
    <w:bookmarkEnd w:id="131"/>
    <w:bookmarkStart w:name="z388" w:id="132"/>
    <w:p>
      <w:pPr>
        <w:spacing w:after="0"/>
        <w:ind w:left="0"/>
        <w:jc w:val="both"/>
      </w:pPr>
      <w:r>
        <w:rPr>
          <w:rFonts w:ascii="Times New Roman"/>
          <w:b w:val="false"/>
          <w:i w:val="false"/>
          <w:color w:val="000000"/>
          <w:sz w:val="28"/>
        </w:rPr>
        <w:t>
      Как правило, государства поощряют конкуренцию между регионами за предпринимателей с одной стороны и проводят дополнительные интервенции в отдельные регионы для решения задач национального уровня с другой. Особенно ярко эта практика проявляется в азиатских странах, использовавших стратегии догоняющего развития.</w:t>
      </w:r>
    </w:p>
    <w:bookmarkEnd w:id="132"/>
    <w:bookmarkStart w:name="z389" w:id="133"/>
    <w:p>
      <w:pPr>
        <w:spacing w:after="0"/>
        <w:ind w:left="0"/>
        <w:jc w:val="both"/>
      </w:pPr>
      <w:r>
        <w:rPr>
          <w:rFonts w:ascii="Times New Roman"/>
          <w:b w:val="false"/>
          <w:i w:val="false"/>
          <w:color w:val="000000"/>
          <w:sz w:val="28"/>
        </w:rPr>
        <w:t>
      Развитие специализированных территорий в виде индустриальных зон и парков, бизнес-инкубаторов и акселераторов, креативных парков и зон, другой специализированной инфраструктуры относится к компетенции местных властей, которые лучше понимают региональные особенности, конкурентные преимущества и потребности регионального предпринимательства. Децентрализация прав и ответственности тесно связана с фискальной и бюджетной децентрализацией.</w:t>
      </w:r>
    </w:p>
    <w:bookmarkEnd w:id="133"/>
    <w:bookmarkStart w:name="z390" w:id="134"/>
    <w:p>
      <w:pPr>
        <w:spacing w:after="0"/>
        <w:ind w:left="0"/>
        <w:jc w:val="both"/>
      </w:pPr>
      <w:r>
        <w:rPr>
          <w:rFonts w:ascii="Times New Roman"/>
          <w:b w:val="false"/>
          <w:i w:val="false"/>
          <w:color w:val="000000"/>
          <w:sz w:val="28"/>
        </w:rPr>
        <w:t>
      На уровне регионов могут создаваться собственные институты развития, фокусирующиеся на повышении инвестиционной привлекательности региона в целом и развитии МСП в частности.</w:t>
      </w:r>
    </w:p>
    <w:bookmarkEnd w:id="134"/>
    <w:bookmarkStart w:name="z391" w:id="135"/>
    <w:p>
      <w:pPr>
        <w:spacing w:after="0"/>
        <w:ind w:left="0"/>
        <w:jc w:val="both"/>
      </w:pPr>
      <w:r>
        <w:rPr>
          <w:rFonts w:ascii="Times New Roman"/>
          <w:b w:val="false"/>
          <w:i w:val="false"/>
          <w:color w:val="000000"/>
          <w:sz w:val="28"/>
        </w:rPr>
        <w:t>
      К примеру, в Республике Татарстан функционирует собственная экосистема по развитию МСП, в которую входят функции финансовой, информационно-консультационной, инновационной, имущественной поддержки предпринимательства. Таким образом, региональным властям переданы полномочия по поддержке экспорта, гарантирования, управления ИТ-парками, агропромпарками, промышленными парками и площадками, бизнес-инкубаторами в регионе.</w:t>
      </w:r>
    </w:p>
    <w:bookmarkEnd w:id="135"/>
    <w:bookmarkStart w:name="z392" w:id="136"/>
    <w:p>
      <w:pPr>
        <w:spacing w:after="0"/>
        <w:ind w:left="0"/>
        <w:jc w:val="both"/>
      </w:pPr>
      <w:r>
        <w:rPr>
          <w:rFonts w:ascii="Times New Roman"/>
          <w:b w:val="false"/>
          <w:i w:val="false"/>
          <w:color w:val="000000"/>
          <w:sz w:val="28"/>
        </w:rPr>
        <w:t>
      В Европейском Союзе (далее – ЕС) региональные институты развития являются ключевым звеном в развитии региональных предпринимательских экосистем. Региональные институты развития могут быть представлены государственными и неправительственными организациями, частными компаниями. Стоит отметить, что региональные институты развития в ЕС имеют большую автономность от центральных государственных органов, гибкость в принятии решений и обеспечивают межрегиональную (внутри страны) конкуренцию за создание условий для бизнеса по принципу "одного окна". При развитии региональных предпринимательских систем упор делается на межрегиональную кооперацию и коллаборацию для развития единого европейского рынка на принципах "Single Market". В 2020 году в ЕС был реализован проект "Содействие сотрудничеству европейских предпринимательских регионов через картирование и анализ взаимосвязей".</w:t>
      </w:r>
    </w:p>
    <w:bookmarkEnd w:id="136"/>
    <w:bookmarkStart w:name="z393" w:id="137"/>
    <w:p>
      <w:pPr>
        <w:spacing w:after="0"/>
        <w:ind w:left="0"/>
        <w:jc w:val="both"/>
      </w:pPr>
      <w:r>
        <w:rPr>
          <w:rFonts w:ascii="Times New Roman"/>
          <w:b w:val="false"/>
          <w:i w:val="false"/>
          <w:color w:val="000000"/>
          <w:sz w:val="28"/>
        </w:rPr>
        <w:t>
      В развивающихся странах интересны позитивный опыт и уроки стран ассоциации стран Юго-Восточной Азии (ASEAN). Основной урок – необходимость прозрачного и понятного разделения обязанностей между центром и регионами, не допускающего пересечения функций. Как правило, центральная власть ответственна за создание и формулирование политики, а региональные власти отвечают за ее реализацию.</w:t>
      </w:r>
    </w:p>
    <w:bookmarkEnd w:id="137"/>
    <w:bookmarkStart w:name="z394" w:id="138"/>
    <w:p>
      <w:pPr>
        <w:spacing w:after="0"/>
        <w:ind w:left="0"/>
        <w:jc w:val="both"/>
      </w:pPr>
      <w:r>
        <w:rPr>
          <w:rFonts w:ascii="Times New Roman"/>
          <w:b w:val="false"/>
          <w:i w:val="false"/>
          <w:color w:val="000000"/>
          <w:sz w:val="28"/>
        </w:rPr>
        <w:t>
      Применение перечисленных практик в части разделения полномочий и ответственности между центральным правительством и региональными властями представляется применимым в Казахстане, поскольку позволит более эффективно реализовывать государственную поддержку с учетом особенностей конкретного региона.</w:t>
      </w:r>
    </w:p>
    <w:bookmarkEnd w:id="138"/>
    <w:bookmarkStart w:name="z395" w:id="139"/>
    <w:p>
      <w:pPr>
        <w:spacing w:after="0"/>
        <w:ind w:left="0"/>
        <w:jc w:val="both"/>
      </w:pPr>
      <w:r>
        <w:rPr>
          <w:rFonts w:ascii="Times New Roman"/>
          <w:b w:val="false"/>
          <w:i w:val="false"/>
          <w:color w:val="000000"/>
          <w:sz w:val="28"/>
        </w:rPr>
        <w:t>
      В части распределения мер поддержки предпринимательства для усиления роста производительности наиболее привлекательным усматривается опыт следующих стран.</w:t>
      </w:r>
    </w:p>
    <w:bookmarkEnd w:id="139"/>
    <w:bookmarkStart w:name="z396" w:id="140"/>
    <w:p>
      <w:pPr>
        <w:spacing w:after="0"/>
        <w:ind w:left="0"/>
        <w:jc w:val="both"/>
      </w:pPr>
      <w:r>
        <w:rPr>
          <w:rFonts w:ascii="Times New Roman"/>
          <w:b w:val="false"/>
          <w:i w:val="false"/>
          <w:color w:val="000000"/>
          <w:sz w:val="28"/>
        </w:rPr>
        <w:t>
      В Мексике действует две программы развития в отношении двух типов МСП. Первая программа предназначена для начинающих предпринимателей, ориентированных на внутренний рынок, и МСП, работающих в зонах со сложными природными условиями. Вторая программа ориентирована на существующие МСП, нацеленные на внешние рынки.</w:t>
      </w:r>
    </w:p>
    <w:bookmarkEnd w:id="140"/>
    <w:bookmarkStart w:name="z397" w:id="141"/>
    <w:p>
      <w:pPr>
        <w:spacing w:after="0"/>
        <w:ind w:left="0"/>
        <w:jc w:val="both"/>
      </w:pPr>
      <w:r>
        <w:rPr>
          <w:rFonts w:ascii="Times New Roman"/>
          <w:b w:val="false"/>
          <w:i w:val="false"/>
          <w:color w:val="000000"/>
          <w:sz w:val="28"/>
        </w:rPr>
        <w:t>
      При этом предлагаемые в данных программах инструменты традиционны: от обучения до льготных кредитов и гарантирования займов.</w:t>
      </w:r>
    </w:p>
    <w:bookmarkEnd w:id="141"/>
    <w:bookmarkStart w:name="z398" w:id="142"/>
    <w:p>
      <w:pPr>
        <w:spacing w:after="0"/>
        <w:ind w:left="0"/>
        <w:jc w:val="both"/>
      </w:pPr>
      <w:r>
        <w:rPr>
          <w:rFonts w:ascii="Times New Roman"/>
          <w:b w:val="false"/>
          <w:i w:val="false"/>
          <w:color w:val="000000"/>
          <w:sz w:val="28"/>
        </w:rPr>
        <w:t>
      В Великобритании реализуется программа "Future Fifty" (2013), в рамках которой осуществляется отбор наиболее перспективных 50 цифровых технологических компаний, базирующихся в Великобритании. Отбор компаний осуществляется независимой панелью экспертов. Двухгодичный механизм поддержки руководителей высшего звена включает в себя такие меры, как обеспечение прямого контакта с ключевыми государственными учреждениями (поддержка по вопросам иммиграции, налогообложения), консультации и сервисное сопровождение (доступ к партнерской сети, классы и семинары с экспертами). За последнее десятилетие Tech Nation (ведущая платформа для развития технологий, связей, сотрудничества и талантов) сотрудничала с более чем 5000 компаний, ускорив развитие 1250 из них в рамках 48 программ роста.</w:t>
      </w:r>
    </w:p>
    <w:bookmarkEnd w:id="142"/>
    <w:bookmarkStart w:name="z399" w:id="143"/>
    <w:p>
      <w:pPr>
        <w:spacing w:after="0"/>
        <w:ind w:left="0"/>
        <w:jc w:val="both"/>
      </w:pPr>
      <w:r>
        <w:rPr>
          <w:rFonts w:ascii="Times New Roman"/>
          <w:b w:val="false"/>
          <w:i w:val="false"/>
          <w:color w:val="000000"/>
          <w:sz w:val="28"/>
        </w:rPr>
        <w:t>
      Эти компании в общей сложности привлекли 28,1 млрд фунтов стерлингов, обеспечив более 600 млн фунтов стерлингов в виде ВДС для экономики Великобритании.</w:t>
      </w:r>
    </w:p>
    <w:bookmarkEnd w:id="143"/>
    <w:bookmarkStart w:name="z400" w:id="144"/>
    <w:p>
      <w:pPr>
        <w:spacing w:after="0"/>
        <w:ind w:left="0"/>
        <w:jc w:val="both"/>
      </w:pPr>
      <w:r>
        <w:rPr>
          <w:rFonts w:ascii="Times New Roman"/>
          <w:b w:val="false"/>
          <w:i w:val="false"/>
          <w:color w:val="000000"/>
          <w:sz w:val="28"/>
        </w:rPr>
        <w:t>
      За последние 10 лет программа Future Fifty поддержала 23 % (30) из 130 технологических единорогов Великобритании, которые в совокупности собрали 16,3 млрд фунтов стерлингов. Тринадцать новых технологических компаний поздней стадии присоединились к программе Future Fifty на 2022 год.</w:t>
      </w:r>
    </w:p>
    <w:bookmarkEnd w:id="144"/>
    <w:bookmarkStart w:name="z401" w:id="145"/>
    <w:p>
      <w:pPr>
        <w:spacing w:after="0"/>
        <w:ind w:left="0"/>
        <w:jc w:val="both"/>
      </w:pPr>
      <w:r>
        <w:rPr>
          <w:rFonts w:ascii="Times New Roman"/>
          <w:b w:val="false"/>
          <w:i w:val="false"/>
          <w:color w:val="000000"/>
          <w:sz w:val="28"/>
        </w:rPr>
        <w:t>
      По итогам 2022 года доля МСП Великобритании в ВВП составил 51 %.</w:t>
      </w:r>
    </w:p>
    <w:bookmarkEnd w:id="145"/>
    <w:bookmarkStart w:name="z402" w:id="146"/>
    <w:p>
      <w:pPr>
        <w:spacing w:after="0"/>
        <w:ind w:left="0"/>
        <w:jc w:val="both"/>
      </w:pPr>
      <w:r>
        <w:rPr>
          <w:rFonts w:ascii="Times New Roman"/>
          <w:b w:val="false"/>
          <w:i w:val="false"/>
          <w:color w:val="000000"/>
          <w:sz w:val="28"/>
        </w:rPr>
        <w:t>
      Аналогичный подход по развитию конкурентоспособности местных компаний на глобальных рынках используется и в Сингапуре, в рамках программы "Global Company Partnership" (GCP). Данным компаниям предоставляется как финансовая, так и нефинансовая поддержка. В рамках финансовой поддержки производится покрытие до 70 % приемлемых расходов по увеличению присутствия на рынках или выхода на новые рынки. Также предусмотрены схемы страхования. Нефинансовая поддержка осуществляется путем покрытия расходов компании по развитию компетенций (включая стратегии интернационализации, брэндинга, дизайна, франчайзинга, лицензирования и др.). В программе могут принять участие сингапурские компании c экспортным потенциалом, наличием плана интернационализации и конкурентными продуктами или услугами, имеющими экономический эффект для страны.</w:t>
      </w:r>
    </w:p>
    <w:bookmarkEnd w:id="146"/>
    <w:bookmarkStart w:name="z403" w:id="147"/>
    <w:p>
      <w:pPr>
        <w:spacing w:after="0"/>
        <w:ind w:left="0"/>
        <w:jc w:val="both"/>
      </w:pPr>
      <w:r>
        <w:rPr>
          <w:rFonts w:ascii="Times New Roman"/>
          <w:b w:val="false"/>
          <w:i w:val="false"/>
          <w:color w:val="000000"/>
          <w:sz w:val="28"/>
        </w:rPr>
        <w:t>
      По итогам 2022 года доля МСП Сингапура в ВВП составил 48 %.</w:t>
      </w:r>
    </w:p>
    <w:bookmarkEnd w:id="147"/>
    <w:bookmarkStart w:name="z404" w:id="148"/>
    <w:p>
      <w:pPr>
        <w:spacing w:after="0"/>
        <w:ind w:left="0"/>
        <w:jc w:val="both"/>
      </w:pPr>
      <w:r>
        <w:rPr>
          <w:rFonts w:ascii="Times New Roman"/>
          <w:b w:val="false"/>
          <w:i w:val="false"/>
          <w:color w:val="000000"/>
          <w:sz w:val="28"/>
        </w:rPr>
        <w:t xml:space="preserve">
      Таким образом, международный опыт свидетельствует об эффективности применения подхода по поддержке конкурентоспособных компаний, преимущественно среднего размера, занятых в обрабатывающей промышленности и нацеленных на экспорт. </w:t>
      </w:r>
    </w:p>
    <w:bookmarkEnd w:id="148"/>
    <w:bookmarkStart w:name="z405" w:id="149"/>
    <w:p>
      <w:pPr>
        <w:spacing w:after="0"/>
        <w:ind w:left="0"/>
        <w:jc w:val="both"/>
      </w:pPr>
      <w:r>
        <w:rPr>
          <w:rFonts w:ascii="Times New Roman"/>
          <w:b w:val="false"/>
          <w:i w:val="false"/>
          <w:color w:val="000000"/>
          <w:sz w:val="28"/>
        </w:rPr>
        <w:t>
      При этом, несмотря на высокое разнообразие реализуемых в разных странах программ поддержки быстрорастущих компаний, их общими характерными чертами являются следующие:</w:t>
      </w:r>
    </w:p>
    <w:bookmarkEnd w:id="149"/>
    <w:bookmarkStart w:name="z406" w:id="150"/>
    <w:p>
      <w:pPr>
        <w:spacing w:after="0"/>
        <w:ind w:left="0"/>
        <w:jc w:val="both"/>
      </w:pPr>
      <w:r>
        <w:rPr>
          <w:rFonts w:ascii="Times New Roman"/>
          <w:b w:val="false"/>
          <w:i w:val="false"/>
          <w:color w:val="000000"/>
          <w:sz w:val="28"/>
        </w:rPr>
        <w:t>
      ограниченное число участников;</w:t>
      </w:r>
    </w:p>
    <w:bookmarkEnd w:id="150"/>
    <w:bookmarkStart w:name="z407" w:id="151"/>
    <w:p>
      <w:pPr>
        <w:spacing w:after="0"/>
        <w:ind w:left="0"/>
        <w:jc w:val="both"/>
      </w:pPr>
      <w:r>
        <w:rPr>
          <w:rFonts w:ascii="Times New Roman"/>
          <w:b w:val="false"/>
          <w:i w:val="false"/>
          <w:color w:val="000000"/>
          <w:sz w:val="28"/>
        </w:rPr>
        <w:t>
      индивидуальный подход;</w:t>
      </w:r>
    </w:p>
    <w:bookmarkEnd w:id="151"/>
    <w:bookmarkStart w:name="z408" w:id="152"/>
    <w:p>
      <w:pPr>
        <w:spacing w:after="0"/>
        <w:ind w:left="0"/>
        <w:jc w:val="both"/>
      </w:pPr>
      <w:r>
        <w:rPr>
          <w:rFonts w:ascii="Times New Roman"/>
          <w:b w:val="false"/>
          <w:i w:val="false"/>
          <w:color w:val="000000"/>
          <w:sz w:val="28"/>
        </w:rPr>
        <w:t>
      необходимый набор государственной поддержки (к примеру, финансовая помощь в приобретении технологического оборудования, получении патентов и прочих видов интеллектуальной собственности, льготное софинансирование проектов, целевые займы для реализации новых промышленных проектов и т.д. Нефинансовые механизмы поддержки, включая консалтинговую и маркетинговую поддержку, образовательные программы);</w:t>
      </w:r>
    </w:p>
    <w:bookmarkEnd w:id="152"/>
    <w:bookmarkStart w:name="z409" w:id="153"/>
    <w:p>
      <w:pPr>
        <w:spacing w:after="0"/>
        <w:ind w:left="0"/>
        <w:jc w:val="both"/>
      </w:pPr>
      <w:r>
        <w:rPr>
          <w:rFonts w:ascii="Times New Roman"/>
          <w:b w:val="false"/>
          <w:i w:val="false"/>
          <w:color w:val="000000"/>
          <w:sz w:val="28"/>
        </w:rPr>
        <w:t>
      сопровождение проектов МСП при обращениях за поддержкой, к примеру, по выходу на экспорт, обеспечению инвестициями.</w:t>
      </w:r>
    </w:p>
    <w:bookmarkEnd w:id="153"/>
    <w:bookmarkStart w:name="z121" w:id="154"/>
    <w:p>
      <w:pPr>
        <w:spacing w:after="0"/>
        <w:ind w:left="0"/>
        <w:jc w:val="left"/>
      </w:pPr>
      <w:r>
        <w:rPr>
          <w:rFonts w:ascii="Times New Roman"/>
          <w:b/>
          <w:i w:val="false"/>
          <w:color w:val="000000"/>
        </w:rPr>
        <w:t xml:space="preserve"> </w:t>
      </w:r>
      <w:r>
        <w:rPr>
          <w:rFonts w:ascii="Times New Roman"/>
          <w:b/>
          <w:i w:val="false"/>
          <w:color w:val="000000"/>
        </w:rPr>
        <w:t xml:space="preserve">Раздел 4. Видение развития малого и среднего предпринимательства </w:t>
      </w:r>
    </w:p>
    <w:bookmarkEnd w:id="154"/>
    <w:p>
      <w:pPr>
        <w:spacing w:after="0"/>
        <w:ind w:left="0"/>
        <w:jc w:val="both"/>
      </w:pPr>
      <w:r>
        <w:rPr>
          <w:rFonts w:ascii="Times New Roman"/>
          <w:b w:val="false"/>
          <w:i w:val="false"/>
          <w:color w:val="ff0000"/>
          <w:sz w:val="28"/>
        </w:rPr>
        <w:t xml:space="preserve">
      Сноска. Раздел 4 с изменением, внесенным постановлением Правительства РК от 29.12.2023 </w:t>
      </w:r>
      <w:r>
        <w:rPr>
          <w:rFonts w:ascii="Times New Roman"/>
          <w:b w:val="false"/>
          <w:i w:val="false"/>
          <w:color w:val="ff0000"/>
          <w:sz w:val="28"/>
        </w:rPr>
        <w:t>№ 1241</w:t>
      </w:r>
      <w:r>
        <w:rPr>
          <w:rFonts w:ascii="Times New Roman"/>
          <w:b w:val="false"/>
          <w:i w:val="false"/>
          <w:color w:val="ff0000"/>
          <w:sz w:val="28"/>
        </w:rPr>
        <w:t xml:space="preserve"> (вводится в действие cо дня его подписания и подлежит официальному опубликованию).</w:t>
      </w:r>
    </w:p>
    <w:bookmarkStart w:name="z152" w:id="155"/>
    <w:p>
      <w:pPr>
        <w:spacing w:after="0"/>
        <w:ind w:left="0"/>
        <w:jc w:val="both"/>
      </w:pPr>
      <w:r>
        <w:rPr>
          <w:rFonts w:ascii="Times New Roman"/>
          <w:b w:val="false"/>
          <w:i w:val="false"/>
          <w:color w:val="000000"/>
          <w:sz w:val="28"/>
        </w:rPr>
        <w:t>
      Казахстан нацелен на переход от поддержки всех субъектов МСП к конкурентоспособным с приоритетом развития среднего предпринимательства.</w:t>
      </w:r>
    </w:p>
    <w:bookmarkEnd w:id="155"/>
    <w:bookmarkStart w:name="z410" w:id="156"/>
    <w:p>
      <w:pPr>
        <w:spacing w:after="0"/>
        <w:ind w:left="0"/>
        <w:jc w:val="both"/>
      </w:pPr>
      <w:r>
        <w:rPr>
          <w:rFonts w:ascii="Times New Roman"/>
          <w:b w:val="false"/>
          <w:i w:val="false"/>
          <w:color w:val="000000"/>
          <w:sz w:val="28"/>
        </w:rPr>
        <w:t>
      Правительство обеспечит поэтапный переход от нерыночных механизмов финансовой поддержки.</w:t>
      </w:r>
    </w:p>
    <w:bookmarkEnd w:id="156"/>
    <w:bookmarkStart w:name="z153" w:id="157"/>
    <w:p>
      <w:pPr>
        <w:spacing w:after="0"/>
        <w:ind w:left="0"/>
        <w:jc w:val="both"/>
      </w:pPr>
      <w:r>
        <w:rPr>
          <w:rFonts w:ascii="Times New Roman"/>
          <w:b w:val="false"/>
          <w:i w:val="false"/>
          <w:color w:val="000000"/>
          <w:sz w:val="28"/>
        </w:rPr>
        <w:t>
      Будет продолжено развитие целостной политики по развитию МСП, учитывающей достигнутые результаты, международные стандарты и стратегические цели на предстоящий период.</w:t>
      </w:r>
    </w:p>
    <w:bookmarkEnd w:id="157"/>
    <w:bookmarkStart w:name="z154" w:id="158"/>
    <w:p>
      <w:pPr>
        <w:spacing w:after="0"/>
        <w:ind w:left="0"/>
        <w:jc w:val="both"/>
      </w:pPr>
      <w:r>
        <w:rPr>
          <w:rFonts w:ascii="Times New Roman"/>
          <w:b w:val="false"/>
          <w:i w:val="false"/>
          <w:color w:val="000000"/>
          <w:sz w:val="28"/>
        </w:rPr>
        <w:t>
      Соответствующие меры и целевые показатели по развитию МСП предусмотрены в стратегических документах страны - Стратегия "Казахстан-2050": новый политический курс состоявшегося государства", Общенациональные приоритеты Республики Казахстан до 2025 года, Национальный план развития Республики Казахстан до 2025 года, Концепция развития государственного управления в Республике Казахстан до 2030 года, Концепция правовой политики Республики Казахстан до 2030 года и другие.</w:t>
      </w:r>
    </w:p>
    <w:bookmarkEnd w:id="158"/>
    <w:bookmarkStart w:name="z155" w:id="159"/>
    <w:p>
      <w:pPr>
        <w:spacing w:after="0"/>
        <w:ind w:left="0"/>
        <w:jc w:val="both"/>
      </w:pPr>
      <w:r>
        <w:rPr>
          <w:rFonts w:ascii="Times New Roman"/>
          <w:b w:val="false"/>
          <w:i w:val="false"/>
          <w:color w:val="000000"/>
          <w:sz w:val="28"/>
        </w:rPr>
        <w:t>
      В сфере развития предпринимательства стратегической целью является увеличение доли МСП в ВВП до 35% и до 40% к 2030 году.</w:t>
      </w:r>
    </w:p>
    <w:bookmarkEnd w:id="159"/>
    <w:bookmarkStart w:name="z156" w:id="160"/>
    <w:p>
      <w:pPr>
        <w:spacing w:after="0"/>
        <w:ind w:left="0"/>
        <w:jc w:val="both"/>
      </w:pPr>
      <w:r>
        <w:rPr>
          <w:rFonts w:ascii="Times New Roman"/>
          <w:b w:val="false"/>
          <w:i w:val="false"/>
          <w:color w:val="000000"/>
          <w:sz w:val="28"/>
        </w:rPr>
        <w:t>
      Принимая во внимание, что данный показатель отражает оценку не только мер по развитию предпринимательства, но и политические, социальные, экономические реформы, в работу по его достижению будет активно вовлечено гражданское общество.</w:t>
      </w:r>
    </w:p>
    <w:bookmarkEnd w:id="160"/>
    <w:bookmarkStart w:name="z157" w:id="161"/>
    <w:p>
      <w:pPr>
        <w:spacing w:after="0"/>
        <w:ind w:left="0"/>
        <w:jc w:val="both"/>
      </w:pPr>
      <w:r>
        <w:rPr>
          <w:rFonts w:ascii="Times New Roman"/>
          <w:b w:val="false"/>
          <w:i w:val="false"/>
          <w:color w:val="000000"/>
          <w:sz w:val="28"/>
        </w:rPr>
        <w:t>
      Для достижения этой цели будут созданы условия и возможности для людей по самореализации в качестве предпринимателя для равного диалога между государством и бизнесом, изменения роли государства и перераспределения ответственности между государством и бизнесом.</w:t>
      </w:r>
    </w:p>
    <w:bookmarkEnd w:id="161"/>
    <w:bookmarkStart w:name="z158" w:id="162"/>
    <w:p>
      <w:pPr>
        <w:spacing w:after="0"/>
        <w:ind w:left="0"/>
        <w:jc w:val="both"/>
      </w:pPr>
      <w:r>
        <w:rPr>
          <w:rFonts w:ascii="Times New Roman"/>
          <w:b w:val="false"/>
          <w:i w:val="false"/>
          <w:color w:val="000000"/>
          <w:sz w:val="28"/>
        </w:rPr>
        <w:t>
      В условиях смещения экономической мощи на фоне пандемии коронавирусной инфекции государственная политика будет способствовать укреплению конкурентных преимуществ в борьбе за инвестиции и предпринимательские таланты.</w:t>
      </w:r>
    </w:p>
    <w:bookmarkEnd w:id="162"/>
    <w:bookmarkStart w:name="z159" w:id="163"/>
    <w:p>
      <w:pPr>
        <w:spacing w:after="0"/>
        <w:ind w:left="0"/>
        <w:jc w:val="both"/>
      </w:pPr>
      <w:r>
        <w:rPr>
          <w:rFonts w:ascii="Times New Roman"/>
          <w:b w:val="false"/>
          <w:i w:val="false"/>
          <w:color w:val="000000"/>
          <w:sz w:val="28"/>
        </w:rPr>
        <w:t>
      Повышенный спрос на развитие цифровизации определил новый фактор конкурентоспособности. Государственная политика в данном направлении будет с одной стороны максимально углублять взаимодействие с предпринимателями и предприятиями с использованием цифровых платформ, с другой стороны способствовать развитию и расширению возможностей для предпринимательской деятельности, базирующейся на платформенных решениях, с учетом и защитой интересов всех взаимодействующих сторон.</w:t>
      </w:r>
    </w:p>
    <w:bookmarkEnd w:id="163"/>
    <w:bookmarkStart w:name="z160" w:id="164"/>
    <w:p>
      <w:pPr>
        <w:spacing w:after="0"/>
        <w:ind w:left="0"/>
        <w:jc w:val="both"/>
      </w:pPr>
      <w:r>
        <w:rPr>
          <w:rFonts w:ascii="Times New Roman"/>
          <w:b w:val="false"/>
          <w:i w:val="false"/>
          <w:color w:val="000000"/>
          <w:sz w:val="28"/>
        </w:rPr>
        <w:t>
      Современные цифровые технологии будут способствовать сделать взаимодействие гражданина с государством максимально простым, быстрым и прозрачным.</w:t>
      </w:r>
    </w:p>
    <w:bookmarkEnd w:id="164"/>
    <w:bookmarkStart w:name="z161" w:id="165"/>
    <w:p>
      <w:pPr>
        <w:spacing w:after="0"/>
        <w:ind w:left="0"/>
        <w:jc w:val="both"/>
      </w:pPr>
      <w:r>
        <w:rPr>
          <w:rFonts w:ascii="Times New Roman"/>
          <w:b w:val="false"/>
          <w:i w:val="false"/>
          <w:color w:val="000000"/>
          <w:sz w:val="28"/>
        </w:rPr>
        <w:t xml:space="preserve">
      Влияние глобальных тенденций на государственный сектор будет проявляться в нарастании запроса общества и бизнеса на более гибкий, устойчивый, прозрачный и отзывчивый по отношению к гражданам государственный аппарат. Внешний контекст будет вносить серьезное давление с точки зрения нарастания конкуренции за таланты. </w:t>
      </w:r>
    </w:p>
    <w:bookmarkEnd w:id="165"/>
    <w:bookmarkStart w:name="z162" w:id="166"/>
    <w:p>
      <w:pPr>
        <w:spacing w:after="0"/>
        <w:ind w:left="0"/>
        <w:jc w:val="both"/>
      </w:pPr>
      <w:r>
        <w:rPr>
          <w:rFonts w:ascii="Times New Roman"/>
          <w:b w:val="false"/>
          <w:i w:val="false"/>
          <w:color w:val="000000"/>
          <w:sz w:val="28"/>
        </w:rPr>
        <w:t xml:space="preserve">
      Это потребует создания максимально благоприятных условий для сохранения талантов и их привлечения в страну через снижение государственного вмешательства во всех сферах общественной жизни, максимальное дерегулирование предпринимательской деятельности, масштабное использование механизмов саморегулирования и повышение личной ответственности каждого гражданина за собственное благополучие. </w:t>
      </w:r>
    </w:p>
    <w:bookmarkEnd w:id="166"/>
    <w:bookmarkStart w:name="z163" w:id="167"/>
    <w:p>
      <w:pPr>
        <w:spacing w:after="0"/>
        <w:ind w:left="0"/>
        <w:jc w:val="both"/>
      </w:pPr>
      <w:r>
        <w:rPr>
          <w:rFonts w:ascii="Times New Roman"/>
          <w:b w:val="false"/>
          <w:i w:val="false"/>
          <w:color w:val="000000"/>
          <w:sz w:val="28"/>
        </w:rPr>
        <w:t>
      Реализация данной работы будет способствовать решению задачи по созданию "диверсифицированной, технологичной экономики", что в свою очередь также позволит обеспечить занятость в МСП до 4 млн человек к 2025 году.</w:t>
      </w:r>
    </w:p>
    <w:bookmarkEnd w:id="167"/>
    <w:bookmarkStart w:name="z164" w:id="168"/>
    <w:p>
      <w:pPr>
        <w:spacing w:after="0"/>
        <w:ind w:left="0"/>
        <w:jc w:val="both"/>
      </w:pPr>
      <w:r>
        <w:rPr>
          <w:rFonts w:ascii="Times New Roman"/>
          <w:b w:val="false"/>
          <w:i w:val="false"/>
          <w:color w:val="000000"/>
          <w:sz w:val="28"/>
        </w:rPr>
        <w:t>
      В целом развитие МСП должно поддерживаться рядом горизонтальных и вертикальных мер поддержки посредством:</w:t>
      </w:r>
    </w:p>
    <w:bookmarkEnd w:id="168"/>
    <w:bookmarkStart w:name="z165" w:id="169"/>
    <w:p>
      <w:pPr>
        <w:spacing w:after="0"/>
        <w:ind w:left="0"/>
        <w:jc w:val="both"/>
      </w:pPr>
      <w:r>
        <w:rPr>
          <w:rFonts w:ascii="Times New Roman"/>
          <w:b w:val="false"/>
          <w:i w:val="false"/>
          <w:color w:val="000000"/>
          <w:sz w:val="28"/>
        </w:rPr>
        <w:t>
      1) создания общих благоприятных условий для развития предпринимательства в целом, включая налоговую политику, развитие конкуренции и ограничение монополий, сокращение участия государства в экономике, снижение административной нагрузки и смягчение регуляторных норм ведения бизнеса и другое;</w:t>
      </w:r>
    </w:p>
    <w:bookmarkEnd w:id="169"/>
    <w:bookmarkStart w:name="z166" w:id="170"/>
    <w:p>
      <w:pPr>
        <w:spacing w:after="0"/>
        <w:ind w:left="0"/>
        <w:jc w:val="both"/>
      </w:pPr>
      <w:r>
        <w:rPr>
          <w:rFonts w:ascii="Times New Roman"/>
          <w:b w:val="false"/>
          <w:i w:val="false"/>
          <w:color w:val="000000"/>
          <w:sz w:val="28"/>
        </w:rPr>
        <w:t>
      2) своевременной поддержки малого и среднего бизнеса;</w:t>
      </w:r>
    </w:p>
    <w:bookmarkEnd w:id="170"/>
    <w:bookmarkStart w:name="z167" w:id="171"/>
    <w:p>
      <w:pPr>
        <w:spacing w:after="0"/>
        <w:ind w:left="0"/>
        <w:jc w:val="both"/>
      </w:pPr>
      <w:r>
        <w:rPr>
          <w:rFonts w:ascii="Times New Roman"/>
          <w:b w:val="false"/>
          <w:i w:val="false"/>
          <w:color w:val="000000"/>
          <w:sz w:val="28"/>
        </w:rPr>
        <w:t>
      3) поддержки и стимулирования роста среднего бизнеса, как обладающего наибольшим потенциалом для развития экономики страны, в том числе через рост объемов экспорта в несырьевых секторах.</w:t>
      </w:r>
    </w:p>
    <w:bookmarkEnd w:id="171"/>
    <w:bookmarkStart w:name="z168" w:id="172"/>
    <w:p>
      <w:pPr>
        <w:spacing w:after="0"/>
        <w:ind w:left="0"/>
        <w:jc w:val="both"/>
      </w:pPr>
      <w:r>
        <w:rPr>
          <w:rFonts w:ascii="Times New Roman"/>
          <w:b w:val="false"/>
          <w:i w:val="false"/>
          <w:color w:val="000000"/>
          <w:sz w:val="28"/>
        </w:rPr>
        <w:t>
      Динамичное развитие МСП окажет положительное влияние на повышение реальной конкурентоспособности Казахстана и укрепление его статуса как ответственного участника мирового экономического сообщества.</w:t>
      </w:r>
    </w:p>
    <w:bookmarkEnd w:id="172"/>
    <w:bookmarkStart w:name="z169" w:id="173"/>
    <w:p>
      <w:pPr>
        <w:spacing w:after="0"/>
        <w:ind w:left="0"/>
        <w:jc w:val="left"/>
      </w:pPr>
      <w:r>
        <w:rPr>
          <w:rFonts w:ascii="Times New Roman"/>
          <w:b/>
          <w:i w:val="false"/>
          <w:color w:val="000000"/>
        </w:rPr>
        <w:t xml:space="preserve"> Раздел 5. Основные принципы и подходы к развитию малого и среднего предпринимательства </w:t>
      </w:r>
    </w:p>
    <w:bookmarkEnd w:id="173"/>
    <w:bookmarkStart w:name="z170" w:id="174"/>
    <w:p>
      <w:pPr>
        <w:spacing w:after="0"/>
        <w:ind w:left="0"/>
        <w:jc w:val="left"/>
      </w:pPr>
      <w:r>
        <w:rPr>
          <w:rFonts w:ascii="Times New Roman"/>
          <w:b/>
          <w:i w:val="false"/>
          <w:color w:val="000000"/>
        </w:rPr>
        <w:t xml:space="preserve"> Глава 1. Принципы развития малого и среднего предпринимательства</w:t>
      </w:r>
    </w:p>
    <w:bookmarkEnd w:id="174"/>
    <w:bookmarkStart w:name="z171" w:id="175"/>
    <w:p>
      <w:pPr>
        <w:spacing w:after="0"/>
        <w:ind w:left="0"/>
        <w:jc w:val="both"/>
      </w:pPr>
      <w:r>
        <w:rPr>
          <w:rFonts w:ascii="Times New Roman"/>
          <w:b w:val="false"/>
          <w:i w:val="false"/>
          <w:color w:val="000000"/>
          <w:sz w:val="28"/>
        </w:rPr>
        <w:t>
      Реализация Концепции основывается на следующих принципах.</w:t>
      </w:r>
    </w:p>
    <w:bookmarkEnd w:id="175"/>
    <w:bookmarkStart w:name="z172" w:id="176"/>
    <w:p>
      <w:pPr>
        <w:spacing w:after="0"/>
        <w:ind w:left="0"/>
        <w:jc w:val="both"/>
      </w:pPr>
      <w:r>
        <w:rPr>
          <w:rFonts w:ascii="Times New Roman"/>
          <w:b w:val="false"/>
          <w:i w:val="false"/>
          <w:color w:val="000000"/>
          <w:sz w:val="28"/>
        </w:rPr>
        <w:t>
      Первый принцип – обеспечение свободы предпринимательства. Государству необходимо искоренить возможные препятствия предпринимателям вести деятельность в той сфере или отрасли, на том рынке товаров, работ и услуг и в том регионе, которые они определили в условиях свободы выбора, и устранить препятствия, не позволяющие предпринимателям осуществлять деятельность в условиях честной и открытой конкуренции.</w:t>
      </w:r>
    </w:p>
    <w:bookmarkEnd w:id="176"/>
    <w:bookmarkStart w:name="z173" w:id="177"/>
    <w:p>
      <w:pPr>
        <w:spacing w:after="0"/>
        <w:ind w:left="0"/>
        <w:jc w:val="both"/>
      </w:pPr>
      <w:r>
        <w:rPr>
          <w:rFonts w:ascii="Times New Roman"/>
          <w:b w:val="false"/>
          <w:i w:val="false"/>
          <w:color w:val="000000"/>
          <w:sz w:val="28"/>
        </w:rPr>
        <w:t>
      В условиях свободы предпринимательства, честной и открытой конкуренции предприниматели должны нести ответственность за последствия принимаемых решений о характере, масштабах и условиях ведения своей предпринимательской деятельности. В случае принятия предпринимателями ошибочных решений государство не должно вмешиваться своими интервенциями в их предпринимательскую деятельность с намерением улучшения их финансового состояния.</w:t>
      </w:r>
    </w:p>
    <w:bookmarkEnd w:id="177"/>
    <w:bookmarkStart w:name="z174" w:id="178"/>
    <w:p>
      <w:pPr>
        <w:spacing w:after="0"/>
        <w:ind w:left="0"/>
        <w:jc w:val="both"/>
      </w:pPr>
      <w:r>
        <w:rPr>
          <w:rFonts w:ascii="Times New Roman"/>
          <w:b w:val="false"/>
          <w:i w:val="false"/>
          <w:color w:val="000000"/>
          <w:sz w:val="28"/>
        </w:rPr>
        <w:t>
      При принятии решений, влияющих на условия ведения предпринимательской деятельности, включая фискальные стимулы и фискальную нагрузку, государственный аппарат должен отдавать приоритет решениям, способствующим прежде всего качественному развитию предпринимательской среды. При недостижении качественных целей показатели количественного роста не должны рассматриваться в качестве положительного результата.</w:t>
      </w:r>
    </w:p>
    <w:bookmarkEnd w:id="178"/>
    <w:bookmarkStart w:name="z175" w:id="179"/>
    <w:p>
      <w:pPr>
        <w:spacing w:after="0"/>
        <w:ind w:left="0"/>
        <w:jc w:val="both"/>
      </w:pPr>
      <w:r>
        <w:rPr>
          <w:rFonts w:ascii="Times New Roman"/>
          <w:b w:val="false"/>
          <w:i w:val="false"/>
          <w:color w:val="000000"/>
          <w:sz w:val="28"/>
        </w:rPr>
        <w:t>
      Второй принцип – поощрение честности, открытости, добросовестности и безопасности в предпринимательской деятельности. С целью транслирования в предпринимательскую среду правильных сигналов, способствующих качественному развитию, государство должно отдавать приоритет и поощрять тех предпринимателей, которые ведут предпринимательскую деятельность на условиях честности, открытости, добросовестности и безопасности, способствуя тем самым общественному развитию в целом. Это предполагает, что распределение любых прямых интервенций, финансируемых из бюджета, должно в обязательном порядке учитывать степень фискальной добропорядочности предпринимателей (то есть чем выше уровень платежей в бюджет, тем выше максимальный порог объема прямых интервенций из бюджета).</w:t>
      </w:r>
    </w:p>
    <w:bookmarkEnd w:id="179"/>
    <w:bookmarkStart w:name="z176" w:id="180"/>
    <w:p>
      <w:pPr>
        <w:spacing w:after="0"/>
        <w:ind w:left="0"/>
        <w:jc w:val="both"/>
      </w:pPr>
      <w:r>
        <w:rPr>
          <w:rFonts w:ascii="Times New Roman"/>
          <w:b w:val="false"/>
          <w:i w:val="false"/>
          <w:color w:val="000000"/>
          <w:sz w:val="28"/>
        </w:rPr>
        <w:t>
      Третий принцип – содействовать ускоренному развитию. Предусматривается оказание приоритетной поддержки малым и средним предприятиям, которые обладают потенциалом для роста и стремятся расти дальше. Именно такие предприятия могут способствовать обновлению экономики. В связи с этим, широкое развитие должны получить механизмы акселерационного развития, в первую очередь экспортный и инновационный лифты.</w:t>
      </w:r>
    </w:p>
    <w:bookmarkEnd w:id="180"/>
    <w:bookmarkStart w:name="z177" w:id="181"/>
    <w:p>
      <w:pPr>
        <w:spacing w:after="0"/>
        <w:ind w:left="0"/>
        <w:jc w:val="both"/>
      </w:pPr>
      <w:r>
        <w:rPr>
          <w:rFonts w:ascii="Times New Roman"/>
          <w:b w:val="false"/>
          <w:i w:val="false"/>
          <w:color w:val="000000"/>
          <w:sz w:val="28"/>
        </w:rPr>
        <w:t>
      Базируясь на этих основополагающих принципах, государственная политика развития МСП переходит от парадигмы поддержки слабых к парадигме развития конкурентоспособных и будет направлена на достижение к 2025 году следующих принципиальных изменений:</w:t>
      </w:r>
    </w:p>
    <w:bookmarkEnd w:id="181"/>
    <w:bookmarkStart w:name="z178" w:id="182"/>
    <w:p>
      <w:pPr>
        <w:spacing w:after="0"/>
        <w:ind w:left="0"/>
        <w:jc w:val="both"/>
      </w:pPr>
      <w:r>
        <w:rPr>
          <w:rFonts w:ascii="Times New Roman"/>
          <w:b w:val="false"/>
          <w:i w:val="false"/>
          <w:color w:val="000000"/>
          <w:sz w:val="28"/>
        </w:rPr>
        <w:t>
      от простейших принципов развития субъектов предпринимательства к созданию современной предпринимательской экосистемы;</w:t>
      </w:r>
    </w:p>
    <w:bookmarkEnd w:id="182"/>
    <w:bookmarkStart w:name="z179" w:id="183"/>
    <w:p>
      <w:pPr>
        <w:spacing w:after="0"/>
        <w:ind w:left="0"/>
        <w:jc w:val="both"/>
      </w:pPr>
      <w:r>
        <w:rPr>
          <w:rFonts w:ascii="Times New Roman"/>
          <w:b w:val="false"/>
          <w:i w:val="false"/>
          <w:color w:val="000000"/>
          <w:sz w:val="28"/>
        </w:rPr>
        <w:t>
      от "количественной" задачи по поддержке бизнеса к принятию качественных "пакетных решений" с созданием востребованной инфраструктуры;</w:t>
      </w:r>
    </w:p>
    <w:bookmarkEnd w:id="183"/>
    <w:bookmarkStart w:name="z180" w:id="184"/>
    <w:p>
      <w:pPr>
        <w:spacing w:after="0"/>
        <w:ind w:left="0"/>
        <w:jc w:val="both"/>
      </w:pPr>
      <w:r>
        <w:rPr>
          <w:rFonts w:ascii="Times New Roman"/>
          <w:b w:val="false"/>
          <w:i w:val="false"/>
          <w:color w:val="000000"/>
          <w:sz w:val="28"/>
        </w:rPr>
        <w:t>
      от регулирования к мотивированию;</w:t>
      </w:r>
    </w:p>
    <w:bookmarkEnd w:id="184"/>
    <w:bookmarkStart w:name="z181" w:id="185"/>
    <w:p>
      <w:pPr>
        <w:spacing w:after="0"/>
        <w:ind w:left="0"/>
        <w:jc w:val="both"/>
      </w:pPr>
      <w:r>
        <w:rPr>
          <w:rFonts w:ascii="Times New Roman"/>
          <w:b w:val="false"/>
          <w:i w:val="false"/>
          <w:color w:val="000000"/>
          <w:sz w:val="28"/>
        </w:rPr>
        <w:t>
      от возможности развития "теневого" бизнеса к созданию условий ведения добросовестного "прозрачного" бизнеса и неотвратимости выявления "теневого" рынка;</w:t>
      </w:r>
    </w:p>
    <w:bookmarkEnd w:id="185"/>
    <w:bookmarkStart w:name="z182" w:id="186"/>
    <w:p>
      <w:pPr>
        <w:spacing w:after="0"/>
        <w:ind w:left="0"/>
        <w:jc w:val="both"/>
      </w:pPr>
      <w:r>
        <w:rPr>
          <w:rFonts w:ascii="Times New Roman"/>
          <w:b w:val="false"/>
          <w:i w:val="false"/>
          <w:color w:val="000000"/>
          <w:sz w:val="28"/>
        </w:rPr>
        <w:t>
      от повышенного административного контроля к упрощению и легальному ведению предпринимательской деятельности;</w:t>
      </w:r>
    </w:p>
    <w:bookmarkEnd w:id="186"/>
    <w:bookmarkStart w:name="z183" w:id="187"/>
    <w:p>
      <w:pPr>
        <w:spacing w:after="0"/>
        <w:ind w:left="0"/>
        <w:jc w:val="both"/>
      </w:pPr>
      <w:r>
        <w:rPr>
          <w:rFonts w:ascii="Times New Roman"/>
          <w:b w:val="false"/>
          <w:i w:val="false"/>
          <w:color w:val="000000"/>
          <w:sz w:val="28"/>
        </w:rPr>
        <w:t>
      от активной роли государства как собственника и регулятора в отраслях к здоровой конкуренции между частными субъектами;</w:t>
      </w:r>
    </w:p>
    <w:bookmarkEnd w:id="187"/>
    <w:bookmarkStart w:name="z184" w:id="188"/>
    <w:p>
      <w:pPr>
        <w:spacing w:after="0"/>
        <w:ind w:left="0"/>
        <w:jc w:val="both"/>
      </w:pPr>
      <w:r>
        <w:rPr>
          <w:rFonts w:ascii="Times New Roman"/>
          <w:b w:val="false"/>
          <w:i w:val="false"/>
          <w:color w:val="000000"/>
          <w:sz w:val="28"/>
        </w:rPr>
        <w:t>
      от ориентации на количественный рост за счет доминирующих отраслей (достигших конкурентного преимущества) к качественному росту за счет разнообразия (на пути к достижению конкурентного преимущества);</w:t>
      </w:r>
    </w:p>
    <w:bookmarkEnd w:id="188"/>
    <w:bookmarkStart w:name="z185" w:id="189"/>
    <w:p>
      <w:pPr>
        <w:spacing w:after="0"/>
        <w:ind w:left="0"/>
        <w:jc w:val="both"/>
      </w:pPr>
      <w:r>
        <w:rPr>
          <w:rFonts w:ascii="Times New Roman"/>
          <w:b w:val="false"/>
          <w:i w:val="false"/>
          <w:color w:val="000000"/>
          <w:sz w:val="28"/>
        </w:rPr>
        <w:t>
      от ориентации исключительно на внутреннее потребление к конкурентоспособности на общих региональных экспортных рынках.</w:t>
      </w:r>
    </w:p>
    <w:bookmarkEnd w:id="189"/>
    <w:bookmarkStart w:name="z186" w:id="190"/>
    <w:p>
      <w:pPr>
        <w:spacing w:after="0"/>
        <w:ind w:left="0"/>
        <w:jc w:val="both"/>
      </w:pPr>
      <w:r>
        <w:rPr>
          <w:rFonts w:ascii="Times New Roman"/>
          <w:b w:val="false"/>
          <w:i w:val="false"/>
          <w:color w:val="000000"/>
          <w:sz w:val="28"/>
        </w:rPr>
        <w:t>
      Политика развития МСП должна быть интегрирована в общий план развития страны, которая будет оказывать прямое воздействие при ее реализации, а именно:</w:t>
      </w:r>
    </w:p>
    <w:bookmarkEnd w:id="190"/>
    <w:bookmarkStart w:name="z187" w:id="191"/>
    <w:p>
      <w:pPr>
        <w:spacing w:after="0"/>
        <w:ind w:left="0"/>
        <w:jc w:val="both"/>
      </w:pPr>
      <w:r>
        <w:rPr>
          <w:rFonts w:ascii="Times New Roman"/>
          <w:b w:val="false"/>
          <w:i w:val="false"/>
          <w:color w:val="000000"/>
          <w:sz w:val="28"/>
        </w:rPr>
        <w:t>
      от централизованного управления к повышению самостоятельности регионов;</w:t>
      </w:r>
    </w:p>
    <w:bookmarkEnd w:id="191"/>
    <w:bookmarkStart w:name="z188" w:id="192"/>
    <w:p>
      <w:pPr>
        <w:spacing w:after="0"/>
        <w:ind w:left="0"/>
        <w:jc w:val="both"/>
      </w:pPr>
      <w:r>
        <w:rPr>
          <w:rFonts w:ascii="Times New Roman"/>
          <w:b w:val="false"/>
          <w:i w:val="false"/>
          <w:color w:val="000000"/>
          <w:sz w:val="28"/>
        </w:rPr>
        <w:t>
      от низкопродуктивных к созданию высокотехнологичных рабочих мест при реализации проектов с оказанием государственной поддержки;</w:t>
      </w:r>
    </w:p>
    <w:bookmarkEnd w:id="192"/>
    <w:bookmarkStart w:name="z189" w:id="193"/>
    <w:p>
      <w:pPr>
        <w:spacing w:after="0"/>
        <w:ind w:left="0"/>
        <w:jc w:val="both"/>
      </w:pPr>
      <w:r>
        <w:rPr>
          <w:rFonts w:ascii="Times New Roman"/>
          <w:b w:val="false"/>
          <w:i w:val="false"/>
          <w:color w:val="000000"/>
          <w:sz w:val="28"/>
        </w:rPr>
        <w:t>
      от недостаточной связи между наукой и производством к внедрению прогрессивных технологических решений отечественной науки в производственный и промышленный сектор с выходом в мировое научное пространство;</w:t>
      </w:r>
    </w:p>
    <w:bookmarkEnd w:id="193"/>
    <w:bookmarkStart w:name="z190" w:id="194"/>
    <w:p>
      <w:pPr>
        <w:spacing w:after="0"/>
        <w:ind w:left="0"/>
        <w:jc w:val="both"/>
      </w:pPr>
      <w:r>
        <w:rPr>
          <w:rFonts w:ascii="Times New Roman"/>
          <w:b w:val="false"/>
          <w:i w:val="false"/>
          <w:color w:val="000000"/>
          <w:sz w:val="28"/>
        </w:rPr>
        <w:t>
      от доминирующей роли государственного сектора к созданию конкурентной среды и эффективному привлечению частных инвестиций в экономику, особенно в высокотехнологичные производства;</w:t>
      </w:r>
    </w:p>
    <w:bookmarkEnd w:id="194"/>
    <w:bookmarkStart w:name="z191" w:id="195"/>
    <w:p>
      <w:pPr>
        <w:spacing w:after="0"/>
        <w:ind w:left="0"/>
        <w:jc w:val="both"/>
      </w:pPr>
      <w:r>
        <w:rPr>
          <w:rFonts w:ascii="Times New Roman"/>
          <w:b w:val="false"/>
          <w:i w:val="false"/>
          <w:color w:val="000000"/>
          <w:sz w:val="28"/>
        </w:rPr>
        <w:t>
      от сырьевого характера казахстанского экспорта к созданию благоприятных условий для продвижения казахстанской продукции и развитию несырьевого экспорта.</w:t>
      </w:r>
    </w:p>
    <w:bookmarkEnd w:id="195"/>
    <w:bookmarkStart w:name="z192" w:id="196"/>
    <w:p>
      <w:pPr>
        <w:spacing w:after="0"/>
        <w:ind w:left="0"/>
        <w:jc w:val="left"/>
      </w:pPr>
      <w:r>
        <w:rPr>
          <w:rFonts w:ascii="Times New Roman"/>
          <w:b/>
          <w:i w:val="false"/>
          <w:color w:val="000000"/>
        </w:rPr>
        <w:t xml:space="preserve"> Глава 2. Подходы к развитию малого и среднего предпринимательства </w:t>
      </w:r>
    </w:p>
    <w:bookmarkEnd w:id="196"/>
    <w:p>
      <w:pPr>
        <w:spacing w:after="0"/>
        <w:ind w:left="0"/>
        <w:jc w:val="both"/>
      </w:pPr>
      <w:r>
        <w:rPr>
          <w:rFonts w:ascii="Times New Roman"/>
          <w:b w:val="false"/>
          <w:i w:val="false"/>
          <w:color w:val="ff0000"/>
          <w:sz w:val="28"/>
        </w:rPr>
        <w:t xml:space="preserve">
      Сноска. Глава 2 с изменением, внесенным постановлением Правительства РК от 29.12.2023 </w:t>
      </w:r>
      <w:r>
        <w:rPr>
          <w:rFonts w:ascii="Times New Roman"/>
          <w:b w:val="false"/>
          <w:i w:val="false"/>
          <w:color w:val="ff0000"/>
          <w:sz w:val="28"/>
        </w:rPr>
        <w:t>№ 1241</w:t>
      </w:r>
      <w:r>
        <w:rPr>
          <w:rFonts w:ascii="Times New Roman"/>
          <w:b w:val="false"/>
          <w:i w:val="false"/>
          <w:color w:val="ff0000"/>
          <w:sz w:val="28"/>
        </w:rPr>
        <w:t xml:space="preserve"> (вводится в действие cо дня его подписания и подлежит официальному опубликованию).</w:t>
      </w:r>
    </w:p>
    <w:bookmarkStart w:name="z193" w:id="197"/>
    <w:p>
      <w:pPr>
        <w:spacing w:after="0"/>
        <w:ind w:left="0"/>
        <w:jc w:val="both"/>
      </w:pPr>
      <w:r>
        <w:rPr>
          <w:rFonts w:ascii="Times New Roman"/>
          <w:b w:val="false"/>
          <w:i w:val="false"/>
          <w:color w:val="000000"/>
          <w:sz w:val="28"/>
        </w:rPr>
        <w:t>
      Подходы развития МСП будут построены по принципу пирамиды и реализованы посредством исполнения следующих задач, направленных на решение проблем развития МСП в Республике Казахстан:</w:t>
      </w:r>
    </w:p>
    <w:bookmarkEnd w:id="197"/>
    <w:bookmarkStart w:name="z194" w:id="198"/>
    <w:p>
      <w:pPr>
        <w:spacing w:after="0"/>
        <w:ind w:left="0"/>
        <w:jc w:val="both"/>
      </w:pPr>
      <w:r>
        <w:rPr>
          <w:rFonts w:ascii="Times New Roman"/>
          <w:b w:val="false"/>
          <w:i w:val="false"/>
          <w:color w:val="000000"/>
          <w:sz w:val="28"/>
        </w:rPr>
        <w:t>
      1) создание условий для повышения роста добровольного предпринимательства;</w:t>
      </w:r>
    </w:p>
    <w:bookmarkEnd w:id="198"/>
    <w:bookmarkStart w:name="z195" w:id="199"/>
    <w:p>
      <w:pPr>
        <w:spacing w:after="0"/>
        <w:ind w:left="0"/>
        <w:jc w:val="both"/>
      </w:pPr>
      <w:r>
        <w:rPr>
          <w:rFonts w:ascii="Times New Roman"/>
          <w:b w:val="false"/>
          <w:i w:val="false"/>
          <w:color w:val="000000"/>
          <w:sz w:val="28"/>
        </w:rPr>
        <w:t>
      2) создание институциональной среды, обеспечивающей предпринимательскую активность;</w:t>
      </w:r>
    </w:p>
    <w:bookmarkEnd w:id="199"/>
    <w:bookmarkStart w:name="z196" w:id="200"/>
    <w:p>
      <w:pPr>
        <w:spacing w:after="0"/>
        <w:ind w:left="0"/>
        <w:jc w:val="both"/>
      </w:pPr>
      <w:r>
        <w:rPr>
          <w:rFonts w:ascii="Times New Roman"/>
          <w:b w:val="false"/>
          <w:i w:val="false"/>
          <w:color w:val="000000"/>
          <w:sz w:val="28"/>
        </w:rPr>
        <w:t>
      3) развитие регулирования предпринимательской деятельности, влияющего на бизнес-климат и бизнес-среду;</w:t>
      </w:r>
    </w:p>
    <w:bookmarkEnd w:id="200"/>
    <w:bookmarkStart w:name="z197" w:id="201"/>
    <w:p>
      <w:pPr>
        <w:spacing w:after="0"/>
        <w:ind w:left="0"/>
        <w:jc w:val="both"/>
      </w:pPr>
      <w:r>
        <w:rPr>
          <w:rFonts w:ascii="Times New Roman"/>
          <w:b w:val="false"/>
          <w:i w:val="false"/>
          <w:color w:val="000000"/>
          <w:sz w:val="28"/>
        </w:rPr>
        <w:t>
      4) обеспечение эффективности структуры, как меры государственной поддержки.</w:t>
      </w:r>
    </w:p>
    <w:bookmarkEnd w:id="201"/>
    <w:bookmarkStart w:name="z198" w:id="202"/>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1.</w:t>
      </w:r>
      <w:r>
        <w:rPr>
          <w:rFonts w:ascii="Times New Roman"/>
          <w:b w:val="false"/>
          <w:i w:val="false"/>
          <w:color w:val="000000"/>
          <w:sz w:val="28"/>
        </w:rPr>
        <w:t xml:space="preserve"> Создание условий для повышения роста добровольного предпринимательства </w:t>
      </w:r>
    </w:p>
    <w:bookmarkEnd w:id="202"/>
    <w:bookmarkStart w:name="z199" w:id="203"/>
    <w:p>
      <w:pPr>
        <w:spacing w:after="0"/>
        <w:ind w:left="0"/>
        <w:jc w:val="both"/>
      </w:pPr>
      <w:r>
        <w:rPr>
          <w:rFonts w:ascii="Times New Roman"/>
          <w:b w:val="false"/>
          <w:i w:val="false"/>
          <w:color w:val="000000"/>
          <w:sz w:val="28"/>
        </w:rPr>
        <w:t xml:space="preserve">
      Ключевую роль в формировании добросовестного и конкурентоспособного класса предпринимателей играет образование, направленное на стимулирование творческого и инновационного мышления, которое важно культивировать как на индивидуальном уровне, так и на уровне общества. </w:t>
      </w:r>
    </w:p>
    <w:bookmarkEnd w:id="203"/>
    <w:bookmarkStart w:name="z200" w:id="204"/>
    <w:p>
      <w:pPr>
        <w:spacing w:after="0"/>
        <w:ind w:left="0"/>
        <w:jc w:val="both"/>
      </w:pPr>
      <w:r>
        <w:rPr>
          <w:rFonts w:ascii="Times New Roman"/>
          <w:b w:val="false"/>
          <w:i w:val="false"/>
          <w:color w:val="000000"/>
          <w:sz w:val="28"/>
        </w:rPr>
        <w:t xml:space="preserve">
      В этой связи в основании пирамиды лежит система образования и воспитания, поощряющая и развивающая личностные качества, поведение, навыки и компетенции, необходимые для предпринимательской деятельности. </w:t>
      </w:r>
    </w:p>
    <w:bookmarkEnd w:id="204"/>
    <w:bookmarkStart w:name="z201" w:id="205"/>
    <w:p>
      <w:pPr>
        <w:spacing w:after="0"/>
        <w:ind w:left="0"/>
        <w:jc w:val="both"/>
      </w:pPr>
      <w:r>
        <w:rPr>
          <w:rFonts w:ascii="Times New Roman"/>
          <w:b w:val="false"/>
          <w:i w:val="false"/>
          <w:color w:val="000000"/>
          <w:sz w:val="28"/>
        </w:rPr>
        <w:t>
      Для создания широкой базы молодежи, обладающей навыками для продуктивного предпринимательства, политика дошкольного и школьного образования и ее реализация должны быть направлены на укрепление навыков функциональной грамотности казахстанской молодежи. Особый акцент должен быть сделан на улучшение подготовки учителей, образовательного контента и сокращение неравенства в системе образования.</w:t>
      </w:r>
    </w:p>
    <w:bookmarkEnd w:id="205"/>
    <w:bookmarkStart w:name="z202" w:id="206"/>
    <w:p>
      <w:pPr>
        <w:spacing w:after="0"/>
        <w:ind w:left="0"/>
        <w:jc w:val="both"/>
      </w:pPr>
      <w:r>
        <w:rPr>
          <w:rFonts w:ascii="Times New Roman"/>
          <w:b w:val="false"/>
          <w:i w:val="false"/>
          <w:color w:val="000000"/>
          <w:sz w:val="28"/>
        </w:rPr>
        <w:t>
      Должно быть расширено и укреплено преподавание предпринимательства в школах и университетах, включая поддержку преподавателей предпринимательства и поощрение национальных и международных обменов передовой практикой.</w:t>
      </w:r>
    </w:p>
    <w:bookmarkEnd w:id="206"/>
    <w:bookmarkStart w:name="z203" w:id="207"/>
    <w:p>
      <w:pPr>
        <w:spacing w:after="0"/>
        <w:ind w:left="0"/>
        <w:jc w:val="both"/>
      </w:pPr>
      <w:r>
        <w:rPr>
          <w:rFonts w:ascii="Times New Roman"/>
          <w:b w:val="false"/>
          <w:i w:val="false"/>
          <w:color w:val="000000"/>
          <w:sz w:val="28"/>
        </w:rPr>
        <w:t>
      В рамках регулярных обследований МСП должны определяться требуемые навыки и компетенции как для ведения предпринимательской деятельности, так и к работникам со стороны предпринимателей. Должно быть обеспечено включение навыков и компетенций в национальную рамку квалификаций. Программы профессионального образования и тренингов должны обеспечить соответствующую подготовку, включающую общие, технические и управленческие навыки, необходимые для ведения предпринимательской деятельности и развития коммерческой организации.</w:t>
      </w:r>
    </w:p>
    <w:bookmarkEnd w:id="207"/>
    <w:bookmarkStart w:name="z204" w:id="208"/>
    <w:p>
      <w:pPr>
        <w:spacing w:after="0"/>
        <w:ind w:left="0"/>
        <w:jc w:val="both"/>
      </w:pPr>
      <w:r>
        <w:rPr>
          <w:rFonts w:ascii="Times New Roman"/>
          <w:b w:val="false"/>
          <w:i w:val="false"/>
          <w:color w:val="000000"/>
          <w:sz w:val="28"/>
        </w:rPr>
        <w:t>
      Продолжатся стимулирование и поощрение высших учебных заведений и учреждений технического и профессионального образования (далее – ТиПО) к развитию программ для поддержки стартапов выпускников с использованием студенческих бизнес-инкубаторов и студенческих клубов предпринимательства.</w:t>
      </w:r>
    </w:p>
    <w:bookmarkEnd w:id="208"/>
    <w:bookmarkStart w:name="z205" w:id="209"/>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2.</w:t>
      </w:r>
      <w:r>
        <w:rPr>
          <w:rFonts w:ascii="Times New Roman"/>
          <w:b w:val="false"/>
          <w:i w:val="false"/>
          <w:color w:val="000000"/>
          <w:sz w:val="28"/>
        </w:rPr>
        <w:t xml:space="preserve"> Создание институциональной среды, обеспечивающей предпринимательскую активность</w:t>
      </w:r>
    </w:p>
    <w:bookmarkEnd w:id="209"/>
    <w:bookmarkStart w:name="z206" w:id="210"/>
    <w:p>
      <w:pPr>
        <w:spacing w:after="0"/>
        <w:ind w:left="0"/>
        <w:jc w:val="both"/>
      </w:pPr>
      <w:r>
        <w:rPr>
          <w:rFonts w:ascii="Times New Roman"/>
          <w:b w:val="false"/>
          <w:i w:val="false"/>
          <w:color w:val="000000"/>
          <w:sz w:val="28"/>
        </w:rPr>
        <w:t>
      Для решения данной задачи на втором уровне пирамиды лежат реформы, связанные с улучшением институциональных условий, обеспечивающих повышение предпринимательской активности.</w:t>
      </w:r>
    </w:p>
    <w:bookmarkEnd w:id="210"/>
    <w:bookmarkStart w:name="z207" w:id="211"/>
    <w:p>
      <w:pPr>
        <w:spacing w:after="0"/>
        <w:ind w:left="0"/>
        <w:jc w:val="both"/>
      </w:pPr>
      <w:r>
        <w:rPr>
          <w:rFonts w:ascii="Times New Roman"/>
          <w:b w:val="false"/>
          <w:i w:val="false"/>
          <w:color w:val="000000"/>
          <w:sz w:val="28"/>
        </w:rPr>
        <w:t>
      Государство должно обеспечить развитие конкуренции через снижение и последующее устранение регуляторных барьеров, связанных с ценовым искажением, доступом к ключевым мощностям и обеспечением равенства субъектов предпринимательства.</w:t>
      </w:r>
    </w:p>
    <w:bookmarkEnd w:id="211"/>
    <w:bookmarkStart w:name="z208" w:id="212"/>
    <w:p>
      <w:pPr>
        <w:spacing w:after="0"/>
        <w:ind w:left="0"/>
        <w:jc w:val="both"/>
      </w:pPr>
      <w:r>
        <w:rPr>
          <w:rFonts w:ascii="Times New Roman"/>
          <w:b w:val="false"/>
          <w:i w:val="false"/>
          <w:color w:val="000000"/>
          <w:sz w:val="28"/>
        </w:rPr>
        <w:t xml:space="preserve">
      С точки зрения вмешательства в ценообразование государство должно действовать в двух проекциях – прямого вмешательства (прямое регулирование цен) и косвенного (через субсидии и гранты). </w:t>
      </w:r>
    </w:p>
    <w:bookmarkEnd w:id="212"/>
    <w:bookmarkStart w:name="z209" w:id="213"/>
    <w:p>
      <w:pPr>
        <w:spacing w:after="0"/>
        <w:ind w:left="0"/>
        <w:jc w:val="both"/>
      </w:pPr>
      <w:r>
        <w:rPr>
          <w:rFonts w:ascii="Times New Roman"/>
          <w:b w:val="false"/>
          <w:i w:val="false"/>
          <w:color w:val="000000"/>
          <w:sz w:val="28"/>
        </w:rPr>
        <w:t>
      Должны быть дерегулированы все законодательные и регуляторные акты, прямо или косвенно затрагивающие свободу формирования цен и тарифов, за исключением субъектов, подпадающих под антимонопольное регулирование, регулирование тарифов на медицинские услуги и цены на лекарственные средства и медицинские изделия, закупаемые в рамках гарантированного объема бесплатной медицинской помощи и в системе обязательного социального медицинского страхования.</w:t>
      </w:r>
    </w:p>
    <w:bookmarkEnd w:id="213"/>
    <w:bookmarkStart w:name="z210" w:id="214"/>
    <w:p>
      <w:pPr>
        <w:spacing w:after="0"/>
        <w:ind w:left="0"/>
        <w:jc w:val="both"/>
      </w:pPr>
      <w:r>
        <w:rPr>
          <w:rFonts w:ascii="Times New Roman"/>
          <w:b w:val="false"/>
          <w:i w:val="false"/>
          <w:color w:val="000000"/>
          <w:sz w:val="28"/>
        </w:rPr>
        <w:t xml:space="preserve">
      Государство может оставить за собой право прямого регулирования ограниченного числа социально значимых продовольственных товаров, фармацевтических товаров и медицинских изделий только в случае чрезвычайных ситуаций путем принятия отдельного законодательного акта, ограниченного по срокам действия. Должна быть построена система управления антимонопольными рисками на основе информативной системы рыночного ценообразования с надежными ценовыми индикаторами. </w:t>
      </w:r>
    </w:p>
    <w:bookmarkEnd w:id="214"/>
    <w:bookmarkStart w:name="z211" w:id="215"/>
    <w:p>
      <w:pPr>
        <w:spacing w:after="0"/>
        <w:ind w:left="0"/>
        <w:jc w:val="both"/>
      </w:pPr>
      <w:r>
        <w:rPr>
          <w:rFonts w:ascii="Times New Roman"/>
          <w:b w:val="false"/>
          <w:i w:val="false"/>
          <w:color w:val="000000"/>
          <w:sz w:val="28"/>
        </w:rPr>
        <w:t xml:space="preserve">
      В части косвенного регулирования должен быть обеспечен переход от государственной поддержки отдельных предприятий в отдельных отраслях к стимулированию предпринимательства через строгие критерии к деятельности предприятий без привязки к отраслям в рамках корректировки дизайна государственной поддержки. Так, необходима отмена прямого субсидирования производства отдельной продукции. </w:t>
      </w:r>
    </w:p>
    <w:bookmarkEnd w:id="215"/>
    <w:bookmarkStart w:name="z212" w:id="216"/>
    <w:p>
      <w:pPr>
        <w:spacing w:after="0"/>
        <w:ind w:left="0"/>
        <w:jc w:val="both"/>
      </w:pPr>
      <w:r>
        <w:rPr>
          <w:rFonts w:ascii="Times New Roman"/>
          <w:b w:val="false"/>
          <w:i w:val="false"/>
          <w:color w:val="000000"/>
          <w:sz w:val="28"/>
        </w:rPr>
        <w:t>
      Должен быть устранен механизм кросс-субсидирования на рынке коммунальных услуг, в особенности электроэнергии. Это позволит установить равные тарифы для различных групп потребителей и снизить издержки бизнеса, за счет которого косвенно субсидируются тарифы для населения.</w:t>
      </w:r>
    </w:p>
    <w:bookmarkEnd w:id="216"/>
    <w:bookmarkStart w:name="z213" w:id="217"/>
    <w:p>
      <w:pPr>
        <w:spacing w:after="0"/>
        <w:ind w:left="0"/>
        <w:jc w:val="both"/>
      </w:pPr>
      <w:r>
        <w:rPr>
          <w:rFonts w:ascii="Times New Roman"/>
          <w:b w:val="false"/>
          <w:i w:val="false"/>
          <w:color w:val="000000"/>
          <w:sz w:val="28"/>
        </w:rPr>
        <w:t>
      Устранение прямых и косвенных ценовых искажений будет сопровождаться соответствующей корректировкой системы адресной социальной помощи для нивелирования резких социальных последствий рыночных преобразований.</w:t>
      </w:r>
    </w:p>
    <w:bookmarkEnd w:id="217"/>
    <w:bookmarkStart w:name="z214" w:id="218"/>
    <w:p>
      <w:pPr>
        <w:spacing w:after="0"/>
        <w:ind w:left="0"/>
        <w:jc w:val="both"/>
      </w:pPr>
      <w:r>
        <w:rPr>
          <w:rFonts w:ascii="Times New Roman"/>
          <w:b w:val="false"/>
          <w:i w:val="false"/>
          <w:color w:val="000000"/>
          <w:sz w:val="28"/>
        </w:rPr>
        <w:t>
      Необходимо осуществить отмену всех законодательных и регуляторных актов, создающих несправедливые привилегии отдельным участникам рынка, за исключением ограниченного числа государственных монополий. Институт единых операторов должен быть упразднен. Все функции, которые критичны для функционирования государства, должны быть переданы существующим или вновь созданным государственным монополиям в соответствии с действующим законодательством. Также будет продолжена работа по регулированию монополий производимых товаров и услуг с сокращением государственной поддержки и проведением ревизии всего законодательства по принципу "разрушение искусственных монополий", что позволит обеспечить прозрачность не только ценообразования услуг и товаров монополий, но и всей цепочки поставок услуг монополий.</w:t>
      </w:r>
    </w:p>
    <w:bookmarkEnd w:id="218"/>
    <w:bookmarkStart w:name="z215" w:id="219"/>
    <w:p>
      <w:pPr>
        <w:spacing w:after="0"/>
        <w:ind w:left="0"/>
        <w:jc w:val="both"/>
      </w:pPr>
      <w:r>
        <w:rPr>
          <w:rFonts w:ascii="Times New Roman"/>
          <w:b w:val="false"/>
          <w:i w:val="false"/>
          <w:color w:val="000000"/>
          <w:sz w:val="28"/>
        </w:rPr>
        <w:t>
      Должны быть приняты меры по обеспечению однородной конкурентной среды между квазигосударственным сектором и частным бизнесом, реализации принципа "конкурентного нейтралитета" с применением передовой практики стран ОЭСР.</w:t>
      </w:r>
    </w:p>
    <w:bookmarkEnd w:id="219"/>
    <w:bookmarkStart w:name="z216" w:id="220"/>
    <w:p>
      <w:pPr>
        <w:spacing w:after="0"/>
        <w:ind w:left="0"/>
        <w:jc w:val="both"/>
      </w:pPr>
      <w:r>
        <w:rPr>
          <w:rFonts w:ascii="Times New Roman"/>
          <w:b w:val="false"/>
          <w:i w:val="false"/>
          <w:color w:val="000000"/>
          <w:sz w:val="28"/>
        </w:rPr>
        <w:t>
      В этой связи необходимо проведение комплексного анализа:</w:t>
      </w:r>
    </w:p>
    <w:bookmarkEnd w:id="220"/>
    <w:bookmarkStart w:name="z217" w:id="221"/>
    <w:p>
      <w:pPr>
        <w:spacing w:after="0"/>
        <w:ind w:left="0"/>
        <w:jc w:val="both"/>
      </w:pPr>
      <w:r>
        <w:rPr>
          <w:rFonts w:ascii="Times New Roman"/>
          <w:b w:val="false"/>
          <w:i w:val="false"/>
          <w:color w:val="000000"/>
          <w:sz w:val="28"/>
        </w:rPr>
        <w:t>
      монопольных товарных рынков (нефть и нефтепродукты, товарный газ, электроэнергия, транспорт и связь, финансовые рынки) на предмет их демонополизации и развития конкуренции;</w:t>
      </w:r>
    </w:p>
    <w:bookmarkEnd w:id="221"/>
    <w:bookmarkStart w:name="z218" w:id="222"/>
    <w:p>
      <w:pPr>
        <w:spacing w:after="0"/>
        <w:ind w:left="0"/>
        <w:jc w:val="both"/>
      </w:pPr>
      <w:r>
        <w:rPr>
          <w:rFonts w:ascii="Times New Roman"/>
          <w:b w:val="false"/>
          <w:i w:val="false"/>
          <w:color w:val="000000"/>
          <w:sz w:val="28"/>
        </w:rPr>
        <w:t>
      монопольных групп с целью оценки воздействия их деятельности на смежные товарные рынки, экономической эффективности и наличия монопольных издержек;</w:t>
      </w:r>
    </w:p>
    <w:bookmarkEnd w:id="222"/>
    <w:bookmarkStart w:name="z219" w:id="223"/>
    <w:p>
      <w:pPr>
        <w:spacing w:after="0"/>
        <w:ind w:left="0"/>
        <w:jc w:val="both"/>
      </w:pPr>
      <w:r>
        <w:rPr>
          <w:rFonts w:ascii="Times New Roman"/>
          <w:b w:val="false"/>
          <w:i w:val="false"/>
          <w:color w:val="000000"/>
          <w:sz w:val="28"/>
        </w:rPr>
        <w:t>
      операторов (государственных и частных, которым предоставлены специальные права) на предмет целесообразности их дальнейшего функционирования.</w:t>
      </w:r>
    </w:p>
    <w:bookmarkEnd w:id="223"/>
    <w:bookmarkStart w:name="z220" w:id="224"/>
    <w:p>
      <w:pPr>
        <w:spacing w:after="0"/>
        <w:ind w:left="0"/>
        <w:jc w:val="both"/>
      </w:pPr>
      <w:r>
        <w:rPr>
          <w:rFonts w:ascii="Times New Roman"/>
          <w:b w:val="false"/>
          <w:i w:val="false"/>
          <w:color w:val="000000"/>
          <w:sz w:val="28"/>
        </w:rPr>
        <w:t>
      Должен быть реализован принцип "Open Markets" (открытые рынки) через IT-инструменты, обеспечивающие доступ потребителей к информации, что является важным направлением развития конкуренции. Это позволит облегчить условия вступления в отрасль новых поставщиков и предоставит возможности покупателям по поиску выгодных предложений.</w:t>
      </w:r>
    </w:p>
    <w:bookmarkEnd w:id="224"/>
    <w:bookmarkStart w:name="z221" w:id="225"/>
    <w:p>
      <w:pPr>
        <w:spacing w:after="0"/>
        <w:ind w:left="0"/>
        <w:jc w:val="both"/>
      </w:pPr>
      <w:r>
        <w:rPr>
          <w:rFonts w:ascii="Times New Roman"/>
          <w:b w:val="false"/>
          <w:i w:val="false"/>
          <w:color w:val="000000"/>
          <w:sz w:val="28"/>
        </w:rPr>
        <w:t>
      Перечни стандартизированных товаров для биржевой торговли должны быть расширены, в первую очередь, посредством включения энергоносителей, электроэнергии и сельскохозяйственного сырья. Развитие биржевой торговли должно сопровождаться эффективным и надежным мониторингом соблюдения антимонопольных требований к биржевой торговле (равномерность и регулярность реализации биржевого товара, минимальные и максимальные размеры лотов, регистрация внебиржевых сделок, антимонопольный доступ к электронной системе товарных бирж), что в свою очередь позволит обеспечить равный доступ к ресурсам недропользователей, увеличить количество участников рынка за счет одновременного участия на торгах неограниченного круга продавцов и покупателей.</w:t>
      </w:r>
    </w:p>
    <w:bookmarkEnd w:id="225"/>
    <w:bookmarkStart w:name="z222" w:id="226"/>
    <w:p>
      <w:pPr>
        <w:spacing w:after="0"/>
        <w:ind w:left="0"/>
        <w:jc w:val="both"/>
      </w:pPr>
      <w:r>
        <w:rPr>
          <w:rFonts w:ascii="Times New Roman"/>
          <w:b w:val="false"/>
          <w:i w:val="false"/>
          <w:color w:val="000000"/>
          <w:sz w:val="28"/>
        </w:rPr>
        <w:t xml:space="preserve">
      Для создания качественной специализированной инфраструктуры для бизнеса и эффективного управления ей должны быть предложены стимулы для привлечения частных инвесторов и управляющих компаний, имеющих опыт и компетенции, в том числе с максимальным использованием инструментария государственно-частного партнерства (далее – ГЧП). </w:t>
      </w:r>
    </w:p>
    <w:bookmarkEnd w:id="226"/>
    <w:bookmarkStart w:name="z223" w:id="227"/>
    <w:p>
      <w:pPr>
        <w:spacing w:after="0"/>
        <w:ind w:left="0"/>
        <w:jc w:val="both"/>
      </w:pPr>
      <w:r>
        <w:rPr>
          <w:rFonts w:ascii="Times New Roman"/>
          <w:b w:val="false"/>
          <w:i w:val="false"/>
          <w:color w:val="000000"/>
          <w:sz w:val="28"/>
        </w:rPr>
        <w:t>
      В условиях ограниченности бюджетных ресурсов предпочтение должно отдаваться созданию коллективных зон для ведения предпринимательской деятельности вместо обеспечения инфраструктурой отдельных бизнес-проектов. Местные исполнительные органы (далее – МИО) должны быть уполномочены принимать решения о необходимости создания и местах размещения специализированной инфраструктуры в рамках своих бюджетных возможностей и нести ответственность за их реализацию. В случае, если будут требоваться интервенции и/или инвестиции за счет средств республиканского бюджета, то они должны предоставляться на условиях конкуренции и с учетом приоритетов страны в пространственном развитии.</w:t>
      </w:r>
    </w:p>
    <w:bookmarkEnd w:id="227"/>
    <w:bookmarkStart w:name="z224" w:id="228"/>
    <w:p>
      <w:pPr>
        <w:spacing w:after="0"/>
        <w:ind w:left="0"/>
        <w:jc w:val="both"/>
      </w:pPr>
      <w:r>
        <w:rPr>
          <w:rFonts w:ascii="Times New Roman"/>
          <w:b w:val="false"/>
          <w:i w:val="false"/>
          <w:color w:val="000000"/>
          <w:sz w:val="28"/>
        </w:rPr>
        <w:t xml:space="preserve">
      Для развития МСП в "точках роста" государство сосредоточится на стимулировании создания избыточного предложения качественной промышленной, инновационной и креативной инфраструктуры в конвергенции с пространственным развитием. </w:t>
      </w:r>
    </w:p>
    <w:bookmarkEnd w:id="228"/>
    <w:bookmarkStart w:name="z225" w:id="229"/>
    <w:p>
      <w:pPr>
        <w:spacing w:after="0"/>
        <w:ind w:left="0"/>
        <w:jc w:val="both"/>
      </w:pPr>
      <w:r>
        <w:rPr>
          <w:rFonts w:ascii="Times New Roman"/>
          <w:b w:val="false"/>
          <w:i w:val="false"/>
          <w:color w:val="000000"/>
          <w:sz w:val="28"/>
        </w:rPr>
        <w:t>
      Должны быть предложены стимулы для действующих предприятий и университетов, в том числе с использованием механизма и инструментов ГЧП, по созданию и развитию бизнес-инкубаторов и технопарков для проведения опытно-конструкторских работ, создания опытных образцов, прототипов или полезных моделей, выпуска мелкосерийных партий своей продукции для высокотехнологичных стартапов.</w:t>
      </w:r>
    </w:p>
    <w:bookmarkEnd w:id="229"/>
    <w:bookmarkStart w:name="z226" w:id="230"/>
    <w:p>
      <w:pPr>
        <w:spacing w:after="0"/>
        <w:ind w:left="0"/>
        <w:jc w:val="both"/>
      </w:pPr>
      <w:r>
        <w:rPr>
          <w:rFonts w:ascii="Times New Roman"/>
          <w:b w:val="false"/>
          <w:i w:val="false"/>
          <w:color w:val="000000"/>
          <w:sz w:val="28"/>
        </w:rPr>
        <w:t xml:space="preserve">
      Должен быть определен исчерпывающий перечень требований для технического подключения к инфраструктуре субъектов естественных монополий и коммунального сектора. Доступные мощности и точки подключения должны быть в открытом доступе. Услуги должны оказываться по принципу "одного окна" преимущественно "online" с использованием интегрированных цифровых платформ. </w:t>
      </w:r>
    </w:p>
    <w:bookmarkEnd w:id="230"/>
    <w:bookmarkStart w:name="z227" w:id="231"/>
    <w:p>
      <w:pPr>
        <w:spacing w:after="0"/>
        <w:ind w:left="0"/>
        <w:jc w:val="both"/>
      </w:pPr>
      <w:r>
        <w:rPr>
          <w:rFonts w:ascii="Times New Roman"/>
          <w:b w:val="false"/>
          <w:i w:val="false"/>
          <w:color w:val="000000"/>
          <w:sz w:val="28"/>
        </w:rPr>
        <w:t xml:space="preserve">
      Для развития МСП в индустрии туризма должно быть завершено создание транспортной и коммунальной инфраструктуры для топ-10 туристских точек Казахстана. </w:t>
      </w:r>
    </w:p>
    <w:bookmarkEnd w:id="231"/>
    <w:bookmarkStart w:name="z228" w:id="232"/>
    <w:p>
      <w:pPr>
        <w:spacing w:after="0"/>
        <w:ind w:left="0"/>
        <w:jc w:val="both"/>
      </w:pPr>
      <w:r>
        <w:rPr>
          <w:rFonts w:ascii="Times New Roman"/>
          <w:b w:val="false"/>
          <w:i w:val="false"/>
          <w:color w:val="000000"/>
          <w:sz w:val="28"/>
        </w:rPr>
        <w:t xml:space="preserve">
      Свободные экономические зоны, сочетающие преимущества специализированной инфраструктуры с фискальными стимулами, останутся ответственностью центральных государственных органов (далее – ЦГО) и/или республиканских институтов развития. </w:t>
      </w:r>
    </w:p>
    <w:bookmarkEnd w:id="232"/>
    <w:bookmarkStart w:name="z229" w:id="233"/>
    <w:p>
      <w:pPr>
        <w:spacing w:after="0"/>
        <w:ind w:left="0"/>
        <w:jc w:val="both"/>
      </w:pPr>
      <w:r>
        <w:rPr>
          <w:rFonts w:ascii="Times New Roman"/>
          <w:b w:val="false"/>
          <w:i w:val="false"/>
          <w:color w:val="000000"/>
          <w:sz w:val="28"/>
        </w:rPr>
        <w:t>
      В качестве необходимого вмешательства в части снятия нетарифных барьеров к торговле в ЕАЭС должна быть обеспечена синхронизация технического регулирования, энергетической политики и транспортной политики по принципу "singlemarket". Более того, должно быть проведено поэтапное снятие ценового контроля и мер, ограничивающих конкуренцию (через барьеры доступа к государственным закупкам и субсидии), во всех странах, что поможет полноценно открыть рынок ЕАЭС для казахстанского бизнеса.</w:t>
      </w:r>
    </w:p>
    <w:bookmarkEnd w:id="233"/>
    <w:bookmarkStart w:name="z230" w:id="234"/>
    <w:p>
      <w:pPr>
        <w:spacing w:after="0"/>
        <w:ind w:left="0"/>
        <w:jc w:val="both"/>
      </w:pPr>
      <w:r>
        <w:rPr>
          <w:rFonts w:ascii="Times New Roman"/>
          <w:b w:val="false"/>
          <w:i w:val="false"/>
          <w:color w:val="000000"/>
          <w:sz w:val="28"/>
        </w:rPr>
        <w:t>
      С целью обеспечения недискриминационного доступа казахстанских товаров на рынки стран-партнеров по ЕАЭС продолжится работа по устранению барьеров и максимальному сокращению изъятий и ограничений на внутреннем рынке ЕАЭС.</w:t>
      </w:r>
    </w:p>
    <w:bookmarkEnd w:id="234"/>
    <w:bookmarkStart w:name="z231" w:id="235"/>
    <w:p>
      <w:pPr>
        <w:spacing w:after="0"/>
        <w:ind w:left="0"/>
        <w:jc w:val="both"/>
      </w:pPr>
      <w:r>
        <w:rPr>
          <w:rFonts w:ascii="Times New Roman"/>
          <w:b w:val="false"/>
          <w:i w:val="false"/>
          <w:color w:val="000000"/>
          <w:sz w:val="28"/>
        </w:rPr>
        <w:t>
      В части формальных административных нарушений должно быть устранено неравенство наказаний, налагаемых на бизнес в зависимости от его размера, что позволит снизить барьеры предприятий к укрупнению и соответствующему росту административной ответственности. Так, при отсутствии имущественного ущерба в результате допущенного нарушения на бизнес должен налагаться равный размер штрафов, независимо от его размера. В случае наличия материального ущерба бизнес должен возместить потери в объеме, определенном решением суда.</w:t>
      </w:r>
    </w:p>
    <w:bookmarkEnd w:id="235"/>
    <w:bookmarkStart w:name="z232" w:id="236"/>
    <w:p>
      <w:pPr>
        <w:spacing w:after="0"/>
        <w:ind w:left="0"/>
        <w:jc w:val="both"/>
      </w:pPr>
      <w:r>
        <w:rPr>
          <w:rFonts w:ascii="Times New Roman"/>
          <w:b w:val="false"/>
          <w:i w:val="false"/>
          <w:color w:val="000000"/>
          <w:sz w:val="28"/>
        </w:rPr>
        <w:t>
      Необходима разработка системы позитивных и негативных стимулов для перехода из неформального в формальный сектор. Должен быть внедрен новый формат взаимодействия государства и бизнеса по принципу единого офиса оказания услуг предпринимателям ("Правительство для бизнеса"). Правительство совместно с НПП и частными партнерами предложит цифровую платформу "Правительство для бизнеса", облегчающую администрирование предпринимательской деятельности, доступ к инструментам развития и снижающую транзакционные издержки для предпринимателей.</w:t>
      </w:r>
    </w:p>
    <w:bookmarkEnd w:id="236"/>
    <w:bookmarkStart w:name="z233" w:id="237"/>
    <w:p>
      <w:pPr>
        <w:spacing w:after="0"/>
        <w:ind w:left="0"/>
        <w:jc w:val="both"/>
      </w:pPr>
      <w:r>
        <w:rPr>
          <w:rFonts w:ascii="Times New Roman"/>
          <w:b w:val="false"/>
          <w:i w:val="false"/>
          <w:color w:val="000000"/>
          <w:sz w:val="28"/>
        </w:rPr>
        <w:t xml:space="preserve">
      Несмотря на фундаментальную сложность в защите прав собственности, существуют все необходимые возможности заложить основу для долгосрочных изменений в краткосрочной перспективе. </w:t>
      </w:r>
    </w:p>
    <w:bookmarkEnd w:id="237"/>
    <w:bookmarkStart w:name="z234" w:id="238"/>
    <w:p>
      <w:pPr>
        <w:spacing w:after="0"/>
        <w:ind w:left="0"/>
        <w:jc w:val="both"/>
      </w:pPr>
      <w:r>
        <w:rPr>
          <w:rFonts w:ascii="Times New Roman"/>
          <w:b w:val="false"/>
          <w:i w:val="false"/>
          <w:color w:val="000000"/>
          <w:sz w:val="28"/>
        </w:rPr>
        <w:t>
      Так, для повышения гарантии защиты неприкосновенности частной собственности во всех статьях Уголовного кодекса должны быть исключены санкции в виде ареста имущества предпринимателя в пользу государства, если уголовный проступок предпринимателя не связан с хищением бюджетных средств или нанесением прямого вреда имущественным интересам государства.</w:t>
      </w:r>
    </w:p>
    <w:bookmarkEnd w:id="238"/>
    <w:bookmarkStart w:name="z235" w:id="239"/>
    <w:p>
      <w:pPr>
        <w:spacing w:after="0"/>
        <w:ind w:left="0"/>
        <w:jc w:val="both"/>
      </w:pPr>
      <w:r>
        <w:rPr>
          <w:rFonts w:ascii="Times New Roman"/>
          <w:b w:val="false"/>
          <w:i w:val="false"/>
          <w:color w:val="000000"/>
          <w:sz w:val="28"/>
        </w:rPr>
        <w:t>
      Должна быть продолжена активная антикоррупционная политика для изменения культуры в отношении коррупции и снижения последствий коррупции для развития предпринимательства. Должна быть обеспечена долгосрочная и устойчивая прозрачность государственного аппарата для предотвращения коррупции, незаконных проверок и сборов. Для этого необходимы повсеместный переход взаимодействия с бизнесом в цифровой формат и исключение прямого влияния бюрократии на принятие решений.</w:t>
      </w:r>
    </w:p>
    <w:bookmarkEnd w:id="239"/>
    <w:bookmarkStart w:name="z236" w:id="240"/>
    <w:p>
      <w:pPr>
        <w:spacing w:after="0"/>
        <w:ind w:left="0"/>
        <w:jc w:val="both"/>
      </w:pPr>
      <w:r>
        <w:rPr>
          <w:rFonts w:ascii="Times New Roman"/>
          <w:b w:val="false"/>
          <w:i w:val="false"/>
          <w:color w:val="000000"/>
          <w:sz w:val="28"/>
        </w:rPr>
        <w:t>
      Государство должно поддерживать внедрение института саморегулирования и стимулировать его развитие, в том числе путем активной передачи государственных функций.</w:t>
      </w:r>
    </w:p>
    <w:bookmarkEnd w:id="240"/>
    <w:bookmarkStart w:name="z237" w:id="241"/>
    <w:p>
      <w:pPr>
        <w:spacing w:after="0"/>
        <w:ind w:left="0"/>
        <w:jc w:val="both"/>
      </w:pPr>
      <w:r>
        <w:rPr>
          <w:rFonts w:ascii="Times New Roman"/>
          <w:b w:val="false"/>
          <w:i w:val="false"/>
          <w:color w:val="000000"/>
          <w:sz w:val="28"/>
        </w:rPr>
        <w:t xml:space="preserve">
      Основным подходом в улучшении качества налогового администрирования должно стать его максимальное упрощение. </w:t>
      </w:r>
    </w:p>
    <w:bookmarkEnd w:id="241"/>
    <w:bookmarkStart w:name="z238" w:id="242"/>
    <w:p>
      <w:pPr>
        <w:spacing w:after="0"/>
        <w:ind w:left="0"/>
        <w:jc w:val="both"/>
      </w:pPr>
      <w:r>
        <w:rPr>
          <w:rFonts w:ascii="Times New Roman"/>
          <w:b w:val="false"/>
          <w:i w:val="false"/>
          <w:color w:val="000000"/>
          <w:sz w:val="28"/>
        </w:rPr>
        <w:t>
      Должна быть проведена ревизия перечня специальных налоговых режимов с последующим его сокращением. Для этого соответствующими органами должны быть проведены анализ и оценка каждого специального режима на предмет его эффективности с точки зрения вывода предпринимателей из "тени" и/или на предмет негативных последствий путем создания неравных конкурентных условий.</w:t>
      </w:r>
    </w:p>
    <w:bookmarkEnd w:id="242"/>
    <w:bookmarkStart w:name="z239" w:id="243"/>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3.</w:t>
      </w:r>
      <w:r>
        <w:rPr>
          <w:rFonts w:ascii="Times New Roman"/>
          <w:b w:val="false"/>
          <w:i w:val="false"/>
          <w:color w:val="000000"/>
          <w:sz w:val="28"/>
        </w:rPr>
        <w:t xml:space="preserve"> Развитие регулирования предпринимательской деятельности, влияющего на бизнес-климат и бизнес-среду.</w:t>
      </w:r>
    </w:p>
    <w:bookmarkEnd w:id="243"/>
    <w:bookmarkStart w:name="z240" w:id="244"/>
    <w:p>
      <w:pPr>
        <w:spacing w:after="0"/>
        <w:ind w:left="0"/>
        <w:jc w:val="both"/>
      </w:pPr>
      <w:r>
        <w:rPr>
          <w:rFonts w:ascii="Times New Roman"/>
          <w:b w:val="false"/>
          <w:i w:val="false"/>
          <w:color w:val="000000"/>
          <w:sz w:val="28"/>
        </w:rPr>
        <w:t xml:space="preserve">
      В целях создания оптимального бизнес-климата на следующем уровне пирамиды лежат реформы, связанные с развитием регулирования предпринимательской деятельности. </w:t>
      </w:r>
    </w:p>
    <w:bookmarkEnd w:id="244"/>
    <w:bookmarkStart w:name="z241" w:id="245"/>
    <w:p>
      <w:pPr>
        <w:spacing w:after="0"/>
        <w:ind w:left="0"/>
        <w:jc w:val="both"/>
      </w:pPr>
      <w:r>
        <w:rPr>
          <w:rFonts w:ascii="Times New Roman"/>
          <w:b w:val="false"/>
          <w:i w:val="false"/>
          <w:color w:val="000000"/>
          <w:sz w:val="28"/>
        </w:rPr>
        <w:t xml:space="preserve">
      Регуляторные практики не должны создавать излишние барьеры для развития предпринимательства, а должны быть направлены на стимулирование поведения, ориентированного на предпринимательскую активность. </w:t>
      </w:r>
    </w:p>
    <w:bookmarkEnd w:id="245"/>
    <w:bookmarkStart w:name="z242" w:id="246"/>
    <w:p>
      <w:pPr>
        <w:spacing w:after="0"/>
        <w:ind w:left="0"/>
        <w:jc w:val="both"/>
      </w:pPr>
      <w:r>
        <w:rPr>
          <w:rFonts w:ascii="Times New Roman"/>
          <w:b w:val="false"/>
          <w:i w:val="false"/>
          <w:color w:val="000000"/>
          <w:sz w:val="28"/>
        </w:rPr>
        <w:t xml:space="preserve">
      Должен быть обеспечен оптимальный баланс между регулированием и поощрением предпринимательской активности по всему жизненному циклу МСП: простой и удобный вход в бизнес, условия и стимулы для развития бизнеса, не карающий выход из бизнеса. </w:t>
      </w:r>
    </w:p>
    <w:bookmarkEnd w:id="246"/>
    <w:bookmarkStart w:name="z243" w:id="247"/>
    <w:p>
      <w:pPr>
        <w:spacing w:after="0"/>
        <w:ind w:left="0"/>
        <w:jc w:val="both"/>
      </w:pPr>
      <w:r>
        <w:rPr>
          <w:rFonts w:ascii="Times New Roman"/>
          <w:b w:val="false"/>
          <w:i w:val="false"/>
          <w:color w:val="000000"/>
          <w:sz w:val="28"/>
        </w:rPr>
        <w:t xml:space="preserve">
      Для снижения транзакционных издержек, повышения прозрачности принятия решений государственными органами и снижения административных барьеров, должны быть максимально использованы возможности цифровой платформы по взаимодействию бизнеса и государства "Правительство для бизнеса". Перевод взаимодействия между государством и предпринимателем в цифровой формат даст возможность использования "цифрового следа" для построения объективного профиля хозяйствующего субъекта. Цифровые профили хозяйствующих субъектов станут основой рейтинговой системы, построенной на алгоритмах скоринга. Рейтинг хозяйствующего субъекта будет основным критерием при принятии решения о предоставлении инструментов государственной системы развития МСП. Факторы, положенные в основу скоринга, должны быть объективными и браться из государственных баз данных на основе бизнес-идентификационного номера хозяйствующего субъекта. </w:t>
      </w:r>
    </w:p>
    <w:bookmarkEnd w:id="247"/>
    <w:bookmarkStart w:name="z244" w:id="248"/>
    <w:p>
      <w:pPr>
        <w:spacing w:after="0"/>
        <w:ind w:left="0"/>
        <w:jc w:val="both"/>
      </w:pPr>
      <w:r>
        <w:rPr>
          <w:rFonts w:ascii="Times New Roman"/>
          <w:b w:val="false"/>
          <w:i w:val="false"/>
          <w:color w:val="000000"/>
          <w:sz w:val="28"/>
        </w:rPr>
        <w:t>
      Такой подход даст возможность обеспечить устойчивую обратную связь между предпринимателем и государством, построить эффективную "модель управления взаимоотношениями" (по типу CRM) для выделения целевых групп, поможет систематизировать и повысить адресность инструментов и мер государственной поддержки, сделать прозрачными условия прямых государственных интервенций в субъекты МСП, внедрить систему управления рисками и снизить контрольную нагрузку на бизнес.</w:t>
      </w:r>
    </w:p>
    <w:bookmarkEnd w:id="248"/>
    <w:bookmarkStart w:name="z245" w:id="249"/>
    <w:p>
      <w:pPr>
        <w:spacing w:after="0"/>
        <w:ind w:left="0"/>
        <w:jc w:val="both"/>
      </w:pPr>
      <w:r>
        <w:rPr>
          <w:rFonts w:ascii="Times New Roman"/>
          <w:b w:val="false"/>
          <w:i w:val="false"/>
          <w:color w:val="000000"/>
          <w:sz w:val="28"/>
        </w:rPr>
        <w:t xml:space="preserve">
      Должен быть реализован подход "право на новый шанс". Особое внимание должно быть уделено развитию поведения по культивированию и принятию предпринимательского риска, который неразрывно связан с экономической активностью и возможными неудачами. Текущее регулирование и правоприменительная практика, создающие для МСП значительные барьеры по выходу из бизнеса, сдерживают развитие предпринимательства, наказывая за неудачи и препятствуя возвращению к предпринимательской активности. </w:t>
      </w:r>
    </w:p>
    <w:bookmarkEnd w:id="249"/>
    <w:bookmarkStart w:name="z246" w:id="250"/>
    <w:p>
      <w:pPr>
        <w:spacing w:after="0"/>
        <w:ind w:left="0"/>
        <w:jc w:val="both"/>
      </w:pPr>
      <w:r>
        <w:rPr>
          <w:rFonts w:ascii="Times New Roman"/>
          <w:b w:val="false"/>
          <w:i w:val="false"/>
          <w:color w:val="000000"/>
          <w:sz w:val="28"/>
        </w:rPr>
        <w:t xml:space="preserve">
      Учитывая, что ключевой барьер при выходе из бизнеса связан с налоговым администрированием, должны быть внесены изменения в Налоговый кодекс Республики Казахстан по процедурам прекращения деятельности, связанным с налоговым администрированием субъектов малого бизнеса (по критериям государственной поддержки), аналогично ИП. В дальнейшем по мере развития системы взаимодействия между государством и бизнесом все компании, находящиеся вне зон риска в течение предыдущего периода, соответствующего периоду исковой давности, должны иметь право на прекращение деятельности на основании положительного заключения частных налоговых аудиторов. </w:t>
      </w:r>
    </w:p>
    <w:bookmarkEnd w:id="250"/>
    <w:bookmarkStart w:name="z247" w:id="251"/>
    <w:p>
      <w:pPr>
        <w:spacing w:after="0"/>
        <w:ind w:left="0"/>
        <w:jc w:val="both"/>
      </w:pPr>
      <w:r>
        <w:rPr>
          <w:rFonts w:ascii="Times New Roman"/>
          <w:b w:val="false"/>
          <w:i w:val="false"/>
          <w:color w:val="000000"/>
          <w:sz w:val="28"/>
        </w:rPr>
        <w:t>
      Кроме того, государством будут предприняты меры по исключению административных баръеров, непосредственно связанных с ведением бизнеса.</w:t>
      </w:r>
    </w:p>
    <w:bookmarkEnd w:id="251"/>
    <w:bookmarkStart w:name="z248" w:id="252"/>
    <w:p>
      <w:pPr>
        <w:spacing w:after="0"/>
        <w:ind w:left="0"/>
        <w:jc w:val="both"/>
      </w:pPr>
      <w:r>
        <w:rPr>
          <w:rFonts w:ascii="Times New Roman"/>
          <w:b w:val="false"/>
          <w:i w:val="false"/>
          <w:color w:val="000000"/>
          <w:sz w:val="28"/>
        </w:rPr>
        <w:t>
      Так, из разрешительных документов должны действовать государственные лицензии. Все остальные разрешения отменят, взамен внедрив отчетность бизнеса, анализ деятельности на добровольной основе.</w:t>
      </w:r>
    </w:p>
    <w:bookmarkEnd w:id="252"/>
    <w:bookmarkStart w:name="z249" w:id="253"/>
    <w:p>
      <w:pPr>
        <w:spacing w:after="0"/>
        <w:ind w:left="0"/>
        <w:jc w:val="both"/>
      </w:pPr>
      <w:r>
        <w:rPr>
          <w:rFonts w:ascii="Times New Roman"/>
          <w:b w:val="false"/>
          <w:i w:val="false"/>
          <w:color w:val="000000"/>
          <w:sz w:val="28"/>
        </w:rPr>
        <w:t>
      Продолжится работа по обеспечению автоматизации и цифровизации отчетности. Центральным государственным органам необходимо провести работу по анализу возможности внедрения автоматизации процедур предоставления отчетности либо иной информации в рамках действующих общедоступных информационных систем, в целях последующей автоматизации всех информационных инструментов.</w:t>
      </w:r>
    </w:p>
    <w:bookmarkEnd w:id="253"/>
    <w:bookmarkStart w:name="z250" w:id="254"/>
    <w:p>
      <w:pPr>
        <w:spacing w:after="0"/>
        <w:ind w:left="0"/>
        <w:jc w:val="both"/>
      </w:pPr>
      <w:r>
        <w:rPr>
          <w:rFonts w:ascii="Times New Roman"/>
          <w:b w:val="false"/>
          <w:i w:val="false"/>
          <w:color w:val="000000"/>
          <w:sz w:val="28"/>
        </w:rPr>
        <w:t xml:space="preserve">
      В целях увеличения доступа МСП к финансам должны быть предприняты согласованные действия Правительства Республики Казахстан и регуляторов финансового рынка для стимулирования финансового сектора по финансированию МСП. </w:t>
      </w:r>
    </w:p>
    <w:bookmarkEnd w:id="254"/>
    <w:bookmarkStart w:name="z251" w:id="255"/>
    <w:p>
      <w:pPr>
        <w:spacing w:after="0"/>
        <w:ind w:left="0"/>
        <w:jc w:val="both"/>
      </w:pPr>
      <w:r>
        <w:rPr>
          <w:rFonts w:ascii="Times New Roman"/>
          <w:b w:val="false"/>
          <w:i w:val="false"/>
          <w:color w:val="000000"/>
          <w:sz w:val="28"/>
        </w:rPr>
        <w:t>
      Должна быть создана система стимулов для кредитования МСП. Агентством Республики Казахстан по регулированию и развитию финансового рынка (далее – АРРФР) будут приняты меры по изменению отдельных требований пруденциального регулирования в целях стимулирования кредитования субъектов предпринимательства.</w:t>
      </w:r>
    </w:p>
    <w:bookmarkEnd w:id="255"/>
    <w:bookmarkStart w:name="z252" w:id="256"/>
    <w:p>
      <w:pPr>
        <w:spacing w:after="0"/>
        <w:ind w:left="0"/>
        <w:jc w:val="both"/>
      </w:pPr>
      <w:r>
        <w:rPr>
          <w:rFonts w:ascii="Times New Roman"/>
          <w:b w:val="false"/>
          <w:i w:val="false"/>
          <w:color w:val="000000"/>
          <w:sz w:val="28"/>
        </w:rPr>
        <w:t>
      В дополнение к этому АРРФР будут приняты меры по развитию альтернативных финансовых инструментов в форме факторинга и лизингового финансирования, синдицированного финансирования. Развитие данных инструментов позволит повысить доступность финансирования для субъектов предпринимательства, улучшить финансовые показатели заемщиков и повысить их конкурентоспособность.</w:t>
      </w:r>
    </w:p>
    <w:bookmarkEnd w:id="256"/>
    <w:bookmarkStart w:name="z253" w:id="257"/>
    <w:p>
      <w:pPr>
        <w:spacing w:after="0"/>
        <w:ind w:left="0"/>
        <w:jc w:val="both"/>
      </w:pPr>
      <w:r>
        <w:rPr>
          <w:rFonts w:ascii="Times New Roman"/>
          <w:b w:val="false"/>
          <w:i w:val="false"/>
          <w:color w:val="000000"/>
          <w:sz w:val="28"/>
        </w:rPr>
        <w:t xml:space="preserve">
      Должны быть созданы условия для вовлечения микрофинансовых организаций в кредитование микро- и малого бизнеса. АРРФР должно создать стимулы для вовлечения, а Правительство Республики Казахстан совместно с НПП – обеспечить развитие сети МФО для кредитования МСП на территориях, где отсутствуют подразделения коммерческих банков, имеющих право кредитования бизнес-субъектов. </w:t>
      </w:r>
    </w:p>
    <w:bookmarkEnd w:id="257"/>
    <w:bookmarkStart w:name="z254" w:id="258"/>
    <w:p>
      <w:pPr>
        <w:spacing w:after="0"/>
        <w:ind w:left="0"/>
        <w:jc w:val="both"/>
      </w:pPr>
      <w:r>
        <w:rPr>
          <w:rFonts w:ascii="Times New Roman"/>
          <w:b w:val="false"/>
          <w:i w:val="false"/>
          <w:color w:val="000000"/>
          <w:sz w:val="28"/>
        </w:rPr>
        <w:t>
      Должно быть создано равное конкурентное поле по доступу субъектов МСП к субсидированию вознаграждения по займам через использование цифровых решений на основе прозрачных и объективных рейтингов и критериев.</w:t>
      </w:r>
    </w:p>
    <w:bookmarkEnd w:id="258"/>
    <w:bookmarkStart w:name="z255" w:id="259"/>
    <w:p>
      <w:pPr>
        <w:spacing w:after="0"/>
        <w:ind w:left="0"/>
        <w:jc w:val="both"/>
      </w:pPr>
      <w:r>
        <w:rPr>
          <w:rFonts w:ascii="Times New Roman"/>
          <w:b w:val="false"/>
          <w:i w:val="false"/>
          <w:color w:val="000000"/>
          <w:sz w:val="28"/>
        </w:rPr>
        <w:t xml:space="preserve">
      АРРФР должно обеспечить доступ широкого круга финансовых учреждений и рейтинговых сервисов к финансовой информации. С учетом выхода Национального Банка из всех программ поддержки экономики с 2023 года начнется постепенный переход на рыночные ставки с отменой субсидирования ставки вознаграждения (с исполнением уже принятых обязательств по субсидированию). Высвобождающиеся средства должны быть направлены на грантовое финансирование, экспортное финансирование, возмещение расходов по привлечению средств на фондовом рынке, развитие специализированной инфраструктуры, предпринимательских экосистем, обучение и рост компетенций бизнеса. </w:t>
      </w:r>
    </w:p>
    <w:bookmarkEnd w:id="259"/>
    <w:bookmarkStart w:name="z256" w:id="260"/>
    <w:p>
      <w:pPr>
        <w:spacing w:after="0"/>
        <w:ind w:left="0"/>
        <w:jc w:val="both"/>
      </w:pPr>
      <w:r>
        <w:rPr>
          <w:rFonts w:ascii="Times New Roman"/>
          <w:b w:val="false"/>
          <w:i w:val="false"/>
          <w:color w:val="000000"/>
          <w:sz w:val="28"/>
        </w:rPr>
        <w:t xml:space="preserve">
      По мере достижения целей по диверсификации экспорта и снижению импортозависимости Национальный Банк с 2023 года начнет постепенное прекращение участия в государственных программах поддержки экономики с завершением полного перехода на рыночные принципы кредитования экономики Казахстана к 2025 году. </w:t>
      </w:r>
    </w:p>
    <w:bookmarkEnd w:id="260"/>
    <w:bookmarkStart w:name="z257" w:id="261"/>
    <w:p>
      <w:pPr>
        <w:spacing w:after="0"/>
        <w:ind w:left="0"/>
        <w:jc w:val="both"/>
      </w:pPr>
      <w:r>
        <w:rPr>
          <w:rFonts w:ascii="Times New Roman"/>
          <w:b w:val="false"/>
          <w:i w:val="false"/>
          <w:color w:val="000000"/>
          <w:sz w:val="28"/>
        </w:rPr>
        <w:t xml:space="preserve">
      Для конкурентоспособных субъектов МСП должен быть обеспечен доступ к рынку капиталов. Министерством национальной экономики, АРРФР совместно с заинтересованными государственными органами, акционерным обществом "Фонд развития предпринимательства "Даму" и акционерным обществом "Казахстанская фондовая биржа" прорабатывается пакет стимулирующих мер для привлечения на фондовый рынок компаний средней капитализации. Правительство должно предоставить возмещение расходов МСП по выходу на фондовый рынок, сопровождение и предоставление качественной экспертизы для инвесторов, что снизит издержки по выпуску и размещению ценных бумаг среди эмитентов. Субъекты среднего бизнеса получат возможность использовать новые инструменты государственных мер развития в форме предоставления гарантий по облигационным займам под проекты, которые без гарантии будут представляться инвесторам рискованными. Гарантии могут предоставляться институтами развития на сумму основного долга и (или) купонного вознаграждения. В целях возвратности государственных инвестиций должен быть определен портфель мер для развития компаний, по которым может быть выдвинуто встречное обязательство по выходу на фондовый рынок. Должна получить дальнейшее развитие система рискового финансирования. МФЦА должен предоставить свою инфраструктуру и возможности привлечения частного венчурного капитала. Политика в области науки и научно-технологического развития должна предусматривать финансовую и нефинансовую поддержку коммерциализации и трансферта новых технологий. При предоставлении грантов на научно-исследовательские проекты и коммерциализацию результатов научно-технической деятельности должна быть обеспечена связь с производством через механизм со-финансирования. </w:t>
      </w:r>
    </w:p>
    <w:bookmarkEnd w:id="261"/>
    <w:bookmarkStart w:name="z258" w:id="262"/>
    <w:p>
      <w:pPr>
        <w:spacing w:after="0"/>
        <w:ind w:left="0"/>
        <w:jc w:val="both"/>
      </w:pPr>
      <w:r>
        <w:rPr>
          <w:rFonts w:ascii="Times New Roman"/>
          <w:b w:val="false"/>
          <w:i w:val="false"/>
          <w:color w:val="000000"/>
          <w:sz w:val="28"/>
        </w:rPr>
        <w:t>
      Государственная политика в области науки и научно-технологического развития должна быть направлена на создание спроса на разработку отечественных и/или локализацию зарубежных технологий с высоким экспортным потенциалом, или потребность в которых существует на внутреннем рынке, в том числе посредством государственного заказа/закупок.</w:t>
      </w:r>
    </w:p>
    <w:bookmarkEnd w:id="262"/>
    <w:bookmarkStart w:name="z259" w:id="263"/>
    <w:p>
      <w:pPr>
        <w:spacing w:after="0"/>
        <w:ind w:left="0"/>
        <w:jc w:val="both"/>
      </w:pPr>
      <w:r>
        <w:rPr>
          <w:rFonts w:ascii="Times New Roman"/>
          <w:b w:val="false"/>
          <w:i w:val="false"/>
          <w:color w:val="000000"/>
          <w:sz w:val="28"/>
        </w:rPr>
        <w:t>
      Государственная политика внешней торговли, промышленная политика и политика технического регулирования должны быть направлены на интернационализацию казахстанского МСП. Рынок Центральной Азии и ЕАЭС – ключевой для продвижения продукции казахстанских производителей. Должны быть внедрены понятное и прозрачное техническое регулирование и политика стандартизации для стимулирования кросс-граничных инвестиций, развития межстрановой кооперации и открытия кросс- и трансграничных рынков.</w:t>
      </w:r>
    </w:p>
    <w:bookmarkEnd w:id="263"/>
    <w:bookmarkStart w:name="z260" w:id="264"/>
    <w:p>
      <w:pPr>
        <w:spacing w:after="0"/>
        <w:ind w:left="0"/>
        <w:jc w:val="both"/>
      </w:pPr>
      <w:r>
        <w:rPr>
          <w:rFonts w:ascii="Times New Roman"/>
          <w:b w:val="false"/>
          <w:i w:val="false"/>
          <w:color w:val="000000"/>
          <w:sz w:val="28"/>
        </w:rPr>
        <w:t>
      Должны быть предоставлены стимулы для создания национальных цифровых маркетплейсов, меры и инструменты для вхождения казахстанских МСП в международные цифровые маркетплейсы.</w:t>
      </w:r>
    </w:p>
    <w:bookmarkEnd w:id="264"/>
    <w:bookmarkStart w:name="z261" w:id="265"/>
    <w:p>
      <w:pPr>
        <w:spacing w:after="0"/>
        <w:ind w:left="0"/>
        <w:jc w:val="both"/>
      </w:pPr>
      <w:r>
        <w:rPr>
          <w:rFonts w:ascii="Times New Roman"/>
          <w:b w:val="false"/>
          <w:i w:val="false"/>
          <w:color w:val="000000"/>
          <w:sz w:val="28"/>
        </w:rPr>
        <w:t>
      Государственная политика по развитию МСП должна уделить особое внимание формированию межфирменных и кооперационных связей, коллабораций и социальных связей между предпринимателями. Горизонтальные связи между различными МСП и вертикальные связи между крупными компаниями и МСП могут способствовать повышению эффективности, росту производительности труда и развитию бизнеса за счет разделения труда, координации, конкуренции и обучения. В то же время социальные сети и связи между предпринимателями могут предоставлять доступ к информации, финансированию, а также оказывать эмоциональную и менторскую поддержку. Для эффекта влияния сетей на рост и модернизацию предприятий необходимо создать определенные условия. Наилучшим способом организации и развития предпринимательских экосистем являются отраслевые ассоциации, кластерные инициативы и экосистемы вокруг крупных компаний.</w:t>
      </w:r>
    </w:p>
    <w:bookmarkEnd w:id="265"/>
    <w:bookmarkStart w:name="z262" w:id="266"/>
    <w:p>
      <w:pPr>
        <w:spacing w:after="0"/>
        <w:ind w:left="0"/>
        <w:jc w:val="both"/>
      </w:pPr>
      <w:r>
        <w:rPr>
          <w:rFonts w:ascii="Times New Roman"/>
          <w:b w:val="false"/>
          <w:i w:val="false"/>
          <w:color w:val="000000"/>
          <w:sz w:val="28"/>
        </w:rPr>
        <w:t>
      Должна быть продолжена работа по созданию и развитию кластерных инициатив. Должны быть предусмотрены специальные меры финансовой и нефинансовой поддержки для развития кластерных инициатив. Основной фокус будет сделан на развитии "мягкой" инфраструктуры, необходимой для развития межфирменных связей и коллаборации, развития поставщиков услуг общего пользования, системы трансферта технологий и применения лучших практик при условии со-финансирования со стороны участников кластерной инициативы и других решений по кооперации и взаимодействию. Для повышения инновационного потенциала МСП инвестиционную поддержку получат платформы и институты по распространению инноваций, обучению, управлению качеством, обеспечению доступа к рынку (в том числе внешнему) и снижению рисков. Должны быть внедрены механизмы по стимулированию развития кооперации сельхозпроизводителей – региональные продуктовые хабы. Это позволит достичь эффекта масштаба, увеличить их переговорную силу и обеспечить выгодное позиционирование в цепочке создания стоимости</w:t>
      </w:r>
    </w:p>
    <w:bookmarkEnd w:id="266"/>
    <w:bookmarkStart w:name="z263" w:id="267"/>
    <w:p>
      <w:pPr>
        <w:spacing w:after="0"/>
        <w:ind w:left="0"/>
        <w:jc w:val="both"/>
      </w:pPr>
      <w:r>
        <w:rPr>
          <w:rFonts w:ascii="Times New Roman"/>
          <w:b w:val="false"/>
          <w:i w:val="false"/>
          <w:color w:val="000000"/>
          <w:sz w:val="28"/>
        </w:rPr>
        <w:t>
      Для роста и стимулирования инноваций, научно-исследовательских и опытно-конструкторских работ (далее – НИОКР) в МСП должна быть создана современная инфраструктура для научно-прикладных исследований. Должны быть предложены стимулы для предпринимателей для развития сети национальных научно-исследовательских центров (лабораторий) по ключевым направлениям технологического развития. Должна быть сформулирована и реализована политика в области науки и научно-технологического развития, направленная на экспертное сопровождение, включая экспертизу технологий, консультационные услуги и формирование предварительно одобренных технологических решений.</w:t>
      </w:r>
    </w:p>
    <w:bookmarkEnd w:id="267"/>
    <w:bookmarkStart w:name="z264" w:id="268"/>
    <w:p>
      <w:pPr>
        <w:spacing w:after="0"/>
        <w:ind w:left="0"/>
        <w:jc w:val="both"/>
      </w:pPr>
      <w:r>
        <w:rPr>
          <w:rFonts w:ascii="Times New Roman"/>
          <w:b w:val="false"/>
          <w:i w:val="false"/>
          <w:color w:val="000000"/>
          <w:sz w:val="28"/>
        </w:rPr>
        <w:t xml:space="preserve">
      Правительство будет инвестировать в постоянное профессиональное развитие консультантов и бизнес-тренеров по развитию бизнеса в сети центров поддержки предпринимательства и инкубаторов. Для этого должно быть расширено число участников учебных программ подготовки для руководителей МСП и программ "Деловые связи" за счет увеличения числа партнеров и расширения географии. </w:t>
      </w:r>
    </w:p>
    <w:bookmarkEnd w:id="268"/>
    <w:bookmarkStart w:name="z265" w:id="269"/>
    <w:p>
      <w:pPr>
        <w:spacing w:after="0"/>
        <w:ind w:left="0"/>
        <w:jc w:val="both"/>
      </w:pPr>
      <w:r>
        <w:rPr>
          <w:rFonts w:ascii="Times New Roman"/>
          <w:b w:val="false"/>
          <w:i w:val="false"/>
          <w:color w:val="000000"/>
          <w:sz w:val="28"/>
        </w:rPr>
        <w:t>
      Должны быть предоставлены стимулы для создания новых и развития существующих инструментов для диагностики бизнеса. Данные инструменты должны использоваться консультантами в центрах обслуживания предпринимателей и предоставлять возможности для МСП по проведению самодиагностики и получать онлайновые рекомендации.</w:t>
      </w:r>
    </w:p>
    <w:bookmarkEnd w:id="269"/>
    <w:bookmarkStart w:name="z266" w:id="270"/>
    <w:p>
      <w:pPr>
        <w:spacing w:after="0"/>
        <w:ind w:left="0"/>
        <w:jc w:val="both"/>
      </w:pPr>
      <w:r>
        <w:rPr>
          <w:rFonts w:ascii="Times New Roman"/>
          <w:b w:val="false"/>
          <w:i w:val="false"/>
          <w:color w:val="000000"/>
          <w:sz w:val="28"/>
        </w:rPr>
        <w:t xml:space="preserve">
      Посредством трансформации социально-предпринимательских корпораций (далее – СПК) будут созданы региональные институты развития предпринимательства, действующие в каждом регионе. СПК станут основным инструментом по созданию условий для развития предпринимательства. </w:t>
      </w:r>
    </w:p>
    <w:bookmarkEnd w:id="270"/>
    <w:bookmarkStart w:name="z267" w:id="271"/>
    <w:p>
      <w:pPr>
        <w:spacing w:after="0"/>
        <w:ind w:left="0"/>
        <w:jc w:val="both"/>
      </w:pPr>
      <w:r>
        <w:rPr>
          <w:rFonts w:ascii="Times New Roman"/>
          <w:b w:val="false"/>
          <w:i w:val="false"/>
          <w:color w:val="000000"/>
          <w:sz w:val="28"/>
        </w:rPr>
        <w:t>
      В зону ответственности региональных институтов развития будет входить содействие развитию регионального предпринимательства путем выполнения следующих функций:</w:t>
      </w:r>
    </w:p>
    <w:bookmarkEnd w:id="271"/>
    <w:bookmarkStart w:name="z268" w:id="272"/>
    <w:p>
      <w:pPr>
        <w:spacing w:after="0"/>
        <w:ind w:left="0"/>
        <w:jc w:val="both"/>
      </w:pPr>
      <w:r>
        <w:rPr>
          <w:rFonts w:ascii="Times New Roman"/>
          <w:b w:val="false"/>
          <w:i w:val="false"/>
          <w:color w:val="000000"/>
          <w:sz w:val="28"/>
        </w:rPr>
        <w:t xml:space="preserve">
      1) поощрение инвестиций в регионе; </w:t>
      </w:r>
    </w:p>
    <w:bookmarkEnd w:id="272"/>
    <w:bookmarkStart w:name="z269" w:id="273"/>
    <w:p>
      <w:pPr>
        <w:spacing w:after="0"/>
        <w:ind w:left="0"/>
        <w:jc w:val="both"/>
      </w:pPr>
      <w:r>
        <w:rPr>
          <w:rFonts w:ascii="Times New Roman"/>
          <w:b w:val="false"/>
          <w:i w:val="false"/>
          <w:color w:val="000000"/>
          <w:sz w:val="28"/>
        </w:rPr>
        <w:t>
      2) поощрение увеличения реализации продукции, производимой в регионе, за пределы региона и на экспорт;</w:t>
      </w:r>
    </w:p>
    <w:bookmarkEnd w:id="273"/>
    <w:bookmarkStart w:name="z270" w:id="274"/>
    <w:p>
      <w:pPr>
        <w:spacing w:after="0"/>
        <w:ind w:left="0"/>
        <w:jc w:val="both"/>
      </w:pPr>
      <w:r>
        <w:rPr>
          <w:rFonts w:ascii="Times New Roman"/>
          <w:b w:val="false"/>
          <w:i w:val="false"/>
          <w:color w:val="000000"/>
          <w:sz w:val="28"/>
        </w:rPr>
        <w:t>
      3) развитие и расширение вертикальных связей между крупными компаниями и МСП.</w:t>
      </w:r>
    </w:p>
    <w:bookmarkEnd w:id="274"/>
    <w:bookmarkStart w:name="z271" w:id="275"/>
    <w:p>
      <w:pPr>
        <w:spacing w:after="0"/>
        <w:ind w:left="0"/>
        <w:jc w:val="both"/>
      </w:pPr>
      <w:r>
        <w:rPr>
          <w:rFonts w:ascii="Times New Roman"/>
          <w:b w:val="false"/>
          <w:i w:val="false"/>
          <w:color w:val="000000"/>
          <w:sz w:val="28"/>
        </w:rPr>
        <w:t>
      4) развитие компетенций местных поставщиков;</w:t>
      </w:r>
    </w:p>
    <w:bookmarkEnd w:id="275"/>
    <w:bookmarkStart w:name="z272" w:id="276"/>
    <w:p>
      <w:pPr>
        <w:spacing w:after="0"/>
        <w:ind w:left="0"/>
        <w:jc w:val="both"/>
      </w:pPr>
      <w:r>
        <w:rPr>
          <w:rFonts w:ascii="Times New Roman"/>
          <w:b w:val="false"/>
          <w:i w:val="false"/>
          <w:color w:val="000000"/>
          <w:sz w:val="28"/>
        </w:rPr>
        <w:t>
      5) развитие индустриальных зон и других площадок для развития бизнеса.</w:t>
      </w:r>
    </w:p>
    <w:bookmarkEnd w:id="276"/>
    <w:bookmarkStart w:name="z273" w:id="277"/>
    <w:p>
      <w:pPr>
        <w:spacing w:after="0"/>
        <w:ind w:left="0"/>
        <w:jc w:val="both"/>
      </w:pPr>
      <w:r>
        <w:rPr>
          <w:rFonts w:ascii="Times New Roman"/>
          <w:b w:val="false"/>
          <w:i w:val="false"/>
          <w:color w:val="000000"/>
          <w:sz w:val="28"/>
        </w:rPr>
        <w:t>
      Должна быть разработана дорожная карта, предусматривающая меры по трансформации СПК в региональные институты развития и обеспечивающая достаточную проработку имеющихся проблем в данной отрасли.</w:t>
      </w:r>
    </w:p>
    <w:bookmarkEnd w:id="277"/>
    <w:bookmarkStart w:name="z274" w:id="278"/>
    <w:p>
      <w:pPr>
        <w:spacing w:after="0"/>
        <w:ind w:left="0"/>
        <w:jc w:val="both"/>
      </w:pPr>
      <w:r>
        <w:rPr>
          <w:rFonts w:ascii="Times New Roman"/>
          <w:b w:val="false"/>
          <w:i w:val="false"/>
          <w:color w:val="000000"/>
          <w:sz w:val="28"/>
        </w:rPr>
        <w:t>
      При этом региональные институты должны обеспечить функционирование центров контрактации в партнерстве с работающими в регионе крупными компаниями во всех секторах экономики.</w:t>
      </w:r>
    </w:p>
    <w:bookmarkEnd w:id="278"/>
    <w:bookmarkStart w:name="z275" w:id="279"/>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4.</w:t>
      </w:r>
      <w:r>
        <w:rPr>
          <w:rFonts w:ascii="Times New Roman"/>
          <w:b w:val="false"/>
          <w:i w:val="false"/>
          <w:color w:val="000000"/>
          <w:sz w:val="28"/>
        </w:rPr>
        <w:t xml:space="preserve"> Обеспечение эффективности структуры мер государственной поддержки</w:t>
      </w:r>
    </w:p>
    <w:bookmarkEnd w:id="279"/>
    <w:bookmarkStart w:name="z411" w:id="280"/>
    <w:p>
      <w:pPr>
        <w:spacing w:after="0"/>
        <w:ind w:left="0"/>
        <w:jc w:val="both"/>
      </w:pPr>
      <w:r>
        <w:rPr>
          <w:rFonts w:ascii="Times New Roman"/>
          <w:b w:val="false"/>
          <w:i w:val="false"/>
          <w:color w:val="000000"/>
          <w:sz w:val="28"/>
        </w:rPr>
        <w:t>
      На заключительном уровне пирамиды лежат реформы, связанные с обеспечением эффективной структуры мер государственной поддержки.</w:t>
      </w:r>
    </w:p>
    <w:bookmarkEnd w:id="280"/>
    <w:bookmarkStart w:name="z412" w:id="281"/>
    <w:p>
      <w:pPr>
        <w:spacing w:after="0"/>
        <w:ind w:left="0"/>
        <w:jc w:val="both"/>
      </w:pPr>
      <w:r>
        <w:rPr>
          <w:rFonts w:ascii="Times New Roman"/>
          <w:b w:val="false"/>
          <w:i w:val="false"/>
          <w:color w:val="000000"/>
          <w:sz w:val="28"/>
        </w:rPr>
        <w:t>
      Должна быть проведена градация доступности инструментов и государственных мер стимулирования развития МСП в привязке к категории субъекта МСП, его динамике налоговых выплат, стадии жизненного цикла и потенциалу развития.</w:t>
      </w:r>
    </w:p>
    <w:bookmarkEnd w:id="281"/>
    <w:bookmarkStart w:name="z413" w:id="282"/>
    <w:p>
      <w:pPr>
        <w:spacing w:after="0"/>
        <w:ind w:left="0"/>
        <w:jc w:val="both"/>
      </w:pPr>
      <w:r>
        <w:rPr>
          <w:rFonts w:ascii="Times New Roman"/>
          <w:b w:val="false"/>
          <w:i w:val="false"/>
          <w:color w:val="000000"/>
          <w:sz w:val="28"/>
        </w:rPr>
        <w:t xml:space="preserve">
      Для этого основной вектор мер государственного регулирования и стимулирования предпринимательства будет направлен на обеспечение непрерывного развития бизнеса на всех стадиях его развития, что в последующем позволит обеспечить переход значительной части малого бизнеса в категорию среднего и среднего в крупный. </w:t>
      </w:r>
    </w:p>
    <w:bookmarkEnd w:id="282"/>
    <w:bookmarkStart w:name="z414" w:id="283"/>
    <w:p>
      <w:pPr>
        <w:spacing w:after="0"/>
        <w:ind w:left="0"/>
        <w:jc w:val="both"/>
      </w:pPr>
      <w:r>
        <w:rPr>
          <w:rFonts w:ascii="Times New Roman"/>
          <w:b w:val="false"/>
          <w:i w:val="false"/>
          <w:color w:val="000000"/>
          <w:sz w:val="28"/>
        </w:rPr>
        <w:t>
      Основной фокус развития будет направлен на:</w:t>
      </w:r>
    </w:p>
    <w:bookmarkEnd w:id="283"/>
    <w:bookmarkStart w:name="z415" w:id="284"/>
    <w:p>
      <w:pPr>
        <w:spacing w:after="0"/>
        <w:ind w:left="0"/>
        <w:jc w:val="both"/>
      </w:pPr>
      <w:r>
        <w:rPr>
          <w:rFonts w:ascii="Times New Roman"/>
          <w:b w:val="false"/>
          <w:i w:val="false"/>
          <w:color w:val="000000"/>
          <w:sz w:val="28"/>
        </w:rPr>
        <w:t>
      поддержку начинающих предпринимателей по реализации бизнес-инициативы;</w:t>
      </w:r>
    </w:p>
    <w:bookmarkEnd w:id="284"/>
    <w:bookmarkStart w:name="z416" w:id="285"/>
    <w:p>
      <w:pPr>
        <w:spacing w:after="0"/>
        <w:ind w:left="0"/>
        <w:jc w:val="both"/>
      </w:pPr>
      <w:r>
        <w:rPr>
          <w:rFonts w:ascii="Times New Roman"/>
          <w:b w:val="false"/>
          <w:i w:val="false"/>
          <w:color w:val="000000"/>
          <w:sz w:val="28"/>
        </w:rPr>
        <w:t>
      качественное развитие микро- и малых предприятий для прохождения всех этапов жизненного цикла;</w:t>
      </w:r>
    </w:p>
    <w:bookmarkEnd w:id="285"/>
    <w:bookmarkStart w:name="z417" w:id="286"/>
    <w:p>
      <w:pPr>
        <w:spacing w:after="0"/>
        <w:ind w:left="0"/>
        <w:jc w:val="both"/>
      </w:pPr>
      <w:r>
        <w:rPr>
          <w:rFonts w:ascii="Times New Roman"/>
          <w:b w:val="false"/>
          <w:i w:val="false"/>
          <w:color w:val="000000"/>
          <w:sz w:val="28"/>
        </w:rPr>
        <w:t>
      взращивание устойчивой прослойки среднего бизнеса;</w:t>
      </w:r>
    </w:p>
    <w:bookmarkEnd w:id="286"/>
    <w:bookmarkStart w:name="z418" w:id="287"/>
    <w:p>
      <w:pPr>
        <w:spacing w:after="0"/>
        <w:ind w:left="0"/>
        <w:jc w:val="both"/>
      </w:pPr>
      <w:r>
        <w:rPr>
          <w:rFonts w:ascii="Times New Roman"/>
          <w:b w:val="false"/>
          <w:i w:val="false"/>
          <w:color w:val="000000"/>
          <w:sz w:val="28"/>
        </w:rPr>
        <w:t>
      антикризисную поддержку предприятий, имеющих потенциал для развития, но оказавшихся в трудной ситуации, на которые они не могли повлиять.</w:t>
      </w:r>
    </w:p>
    <w:bookmarkEnd w:id="287"/>
    <w:bookmarkStart w:name="z419" w:id="288"/>
    <w:p>
      <w:pPr>
        <w:spacing w:after="0"/>
        <w:ind w:left="0"/>
        <w:jc w:val="both"/>
      </w:pPr>
      <w:r>
        <w:rPr>
          <w:rFonts w:ascii="Times New Roman"/>
          <w:b w:val="false"/>
          <w:i w:val="false"/>
          <w:color w:val="000000"/>
          <w:sz w:val="28"/>
        </w:rPr>
        <w:t>
      Так, начинающим предпринимателям ("стадия становление") должны быть предложены стимулы в виде предоставления доступа ко всем нефинансовым мерам поддержки, направленным на культивирование ценностей, присущих предпринимательству, развитие необходимых компетенций (консультации, обучение, информирование и т.д.), а также лимитированному количеству финансовых мер поддержки (микрокредиты, гранты).</w:t>
      </w:r>
    </w:p>
    <w:bookmarkEnd w:id="288"/>
    <w:bookmarkStart w:name="z420" w:id="289"/>
    <w:p>
      <w:pPr>
        <w:spacing w:after="0"/>
        <w:ind w:left="0"/>
        <w:jc w:val="both"/>
      </w:pPr>
      <w:r>
        <w:rPr>
          <w:rFonts w:ascii="Times New Roman"/>
          <w:b w:val="false"/>
          <w:i w:val="false"/>
          <w:color w:val="000000"/>
          <w:sz w:val="28"/>
        </w:rPr>
        <w:t>
      При этом для данной категории бизнеса жестких критериев отбора и встречных обязательств для получения соответствующих мер поддержки предъявляться не будет.</w:t>
      </w:r>
    </w:p>
    <w:bookmarkEnd w:id="289"/>
    <w:bookmarkStart w:name="z421" w:id="290"/>
    <w:p>
      <w:pPr>
        <w:spacing w:after="0"/>
        <w:ind w:left="0"/>
        <w:jc w:val="both"/>
      </w:pPr>
      <w:r>
        <w:rPr>
          <w:rFonts w:ascii="Times New Roman"/>
          <w:b w:val="false"/>
          <w:i w:val="false"/>
          <w:color w:val="000000"/>
          <w:sz w:val="28"/>
        </w:rPr>
        <w:t>
      На "стадии роста предпринимательской активности" субъектам бизнеса будет предложен лимитированный комплекс мер финансовой поддержки (в виде субсидирования, гарантирования, льготного кредитования), а также будут доступны необходимые нефинансовые меры поддержки (повышение квалификации сотрудников, установление деловых связей, сопровождение по наращиванию присутствия на внутреннем рынке и т.д.).</w:t>
      </w:r>
    </w:p>
    <w:bookmarkEnd w:id="290"/>
    <w:bookmarkStart w:name="z422" w:id="291"/>
    <w:p>
      <w:pPr>
        <w:spacing w:after="0"/>
        <w:ind w:left="0"/>
        <w:jc w:val="both"/>
      </w:pPr>
      <w:r>
        <w:rPr>
          <w:rFonts w:ascii="Times New Roman"/>
          <w:b w:val="false"/>
          <w:i w:val="false"/>
          <w:color w:val="000000"/>
          <w:sz w:val="28"/>
        </w:rPr>
        <w:t>
      В качестве основных критериев отбора таких компаний будут выступать:</w:t>
      </w:r>
    </w:p>
    <w:bookmarkEnd w:id="291"/>
    <w:bookmarkStart w:name="z423" w:id="292"/>
    <w:p>
      <w:pPr>
        <w:spacing w:after="0"/>
        <w:ind w:left="0"/>
        <w:jc w:val="both"/>
      </w:pPr>
      <w:r>
        <w:rPr>
          <w:rFonts w:ascii="Times New Roman"/>
          <w:b w:val="false"/>
          <w:i w:val="false"/>
          <w:color w:val="000000"/>
          <w:sz w:val="28"/>
        </w:rPr>
        <w:t>
      1) функционирование на рынке не менее 3-х лет;</w:t>
      </w:r>
    </w:p>
    <w:bookmarkEnd w:id="292"/>
    <w:bookmarkStart w:name="z424" w:id="293"/>
    <w:p>
      <w:pPr>
        <w:spacing w:after="0"/>
        <w:ind w:left="0"/>
        <w:jc w:val="both"/>
      </w:pPr>
      <w:r>
        <w:rPr>
          <w:rFonts w:ascii="Times New Roman"/>
          <w:b w:val="false"/>
          <w:i w:val="false"/>
          <w:color w:val="000000"/>
          <w:sz w:val="28"/>
        </w:rPr>
        <w:t>
      2) отсутствие налоговой задолженности;</w:t>
      </w:r>
    </w:p>
    <w:bookmarkEnd w:id="293"/>
    <w:bookmarkStart w:name="z425" w:id="294"/>
    <w:p>
      <w:pPr>
        <w:spacing w:after="0"/>
        <w:ind w:left="0"/>
        <w:jc w:val="both"/>
      </w:pPr>
      <w:r>
        <w:rPr>
          <w:rFonts w:ascii="Times New Roman"/>
          <w:b w:val="false"/>
          <w:i w:val="false"/>
          <w:color w:val="000000"/>
          <w:sz w:val="28"/>
        </w:rPr>
        <w:t>
      3) темп роста доходов не менее 10 %;</w:t>
      </w:r>
    </w:p>
    <w:bookmarkEnd w:id="294"/>
    <w:bookmarkStart w:name="z426" w:id="295"/>
    <w:p>
      <w:pPr>
        <w:spacing w:after="0"/>
        <w:ind w:left="0"/>
        <w:jc w:val="both"/>
      </w:pPr>
      <w:r>
        <w:rPr>
          <w:rFonts w:ascii="Times New Roman"/>
          <w:b w:val="false"/>
          <w:i w:val="false"/>
          <w:color w:val="000000"/>
          <w:sz w:val="28"/>
        </w:rPr>
        <w:t>
      4) 80 % качественных рабочих мест.</w:t>
      </w:r>
    </w:p>
    <w:bookmarkEnd w:id="295"/>
    <w:bookmarkStart w:name="z427" w:id="296"/>
    <w:p>
      <w:pPr>
        <w:spacing w:after="0"/>
        <w:ind w:left="0"/>
        <w:jc w:val="both"/>
      </w:pPr>
      <w:r>
        <w:rPr>
          <w:rFonts w:ascii="Times New Roman"/>
          <w:b w:val="false"/>
          <w:i w:val="false"/>
          <w:color w:val="000000"/>
          <w:sz w:val="28"/>
        </w:rPr>
        <w:t>
      Для компаний малого и среднего бизнеса, имеющих потенциал к росту, но оказавшихся в трудной ситуации ("стадия рецессия"), будут предложены стимулы по выходу из кризисной ситуации (в виде внедрения антикризисных программ, погашения задолженностей, субсидирования и т.д.).</w:t>
      </w:r>
    </w:p>
    <w:bookmarkEnd w:id="296"/>
    <w:bookmarkStart w:name="z428" w:id="297"/>
    <w:p>
      <w:pPr>
        <w:spacing w:after="0"/>
        <w:ind w:left="0"/>
        <w:jc w:val="both"/>
      </w:pPr>
      <w:r>
        <w:rPr>
          <w:rFonts w:ascii="Times New Roman"/>
          <w:b w:val="false"/>
          <w:i w:val="false"/>
          <w:color w:val="000000"/>
          <w:sz w:val="28"/>
        </w:rPr>
        <w:t>
      В качестве главного критерия для такой организации будет выступать документ, подтверждающий обстоятельство форс-мажора и отсутствие процедур банкротства.</w:t>
      </w:r>
    </w:p>
    <w:bookmarkEnd w:id="297"/>
    <w:bookmarkStart w:name="z429" w:id="298"/>
    <w:p>
      <w:pPr>
        <w:spacing w:after="0"/>
        <w:ind w:left="0"/>
        <w:jc w:val="both"/>
      </w:pPr>
      <w:r>
        <w:rPr>
          <w:rFonts w:ascii="Times New Roman"/>
          <w:b w:val="false"/>
          <w:i w:val="false"/>
          <w:color w:val="000000"/>
          <w:sz w:val="28"/>
        </w:rPr>
        <w:t xml:space="preserve">
      Основной фокус государственной политики поддержки бизнеса будет направлен на развитие конкурентоспособных экспортоориентированных компаний среднего звена, имеющих потенциал к последующей трансформации в лидеры национальной экономики ("стадия зрелость"). </w:t>
      </w:r>
    </w:p>
    <w:bookmarkEnd w:id="298"/>
    <w:bookmarkStart w:name="z430" w:id="299"/>
    <w:p>
      <w:pPr>
        <w:spacing w:after="0"/>
        <w:ind w:left="0"/>
        <w:jc w:val="both"/>
      </w:pPr>
      <w:r>
        <w:rPr>
          <w:rFonts w:ascii="Times New Roman"/>
          <w:b w:val="false"/>
          <w:i w:val="false"/>
          <w:color w:val="000000"/>
          <w:sz w:val="28"/>
        </w:rPr>
        <w:t>
      Для указанных компаний в рамках специально разработанной программы "Бизнес – элита новой формации: Путь к глобализации" будет предложен широкий спектр поддержки как финансовых, так и нефинансовых мер поддержки: от содействия в разработке технической документации до отдельных условий льготного финансирования, субсидирования процентной ставки, частичного гарантирования, лизинга, использования инструментов долевого финансирования и рынка капитала (субсидирование ставки купонного вознаграждения по облигациям), а также иных механизмов поддержки.</w:t>
      </w:r>
    </w:p>
    <w:bookmarkEnd w:id="299"/>
    <w:bookmarkStart w:name="z431" w:id="300"/>
    <w:p>
      <w:pPr>
        <w:spacing w:after="0"/>
        <w:ind w:left="0"/>
        <w:jc w:val="both"/>
      </w:pPr>
      <w:r>
        <w:rPr>
          <w:rFonts w:ascii="Times New Roman"/>
          <w:b w:val="false"/>
          <w:i w:val="false"/>
          <w:color w:val="000000"/>
          <w:sz w:val="28"/>
        </w:rPr>
        <w:t>
      Основные критерии будут базироваться на:</w:t>
      </w:r>
    </w:p>
    <w:bookmarkEnd w:id="300"/>
    <w:bookmarkStart w:name="z432" w:id="301"/>
    <w:p>
      <w:pPr>
        <w:spacing w:after="0"/>
        <w:ind w:left="0"/>
        <w:jc w:val="both"/>
      </w:pPr>
      <w:r>
        <w:rPr>
          <w:rFonts w:ascii="Times New Roman"/>
          <w:b w:val="false"/>
          <w:i w:val="false"/>
          <w:color w:val="000000"/>
          <w:sz w:val="28"/>
        </w:rPr>
        <w:t>
      1) экспорториентированности – компания претендент должна реализовывать или намереваться реализовать свои товары, работы, услуги на внешние рынки;</w:t>
      </w:r>
    </w:p>
    <w:bookmarkEnd w:id="301"/>
    <w:bookmarkStart w:name="z433" w:id="302"/>
    <w:p>
      <w:pPr>
        <w:spacing w:after="0"/>
        <w:ind w:left="0"/>
        <w:jc w:val="both"/>
      </w:pPr>
      <w:r>
        <w:rPr>
          <w:rFonts w:ascii="Times New Roman"/>
          <w:b w:val="false"/>
          <w:i w:val="false"/>
          <w:color w:val="000000"/>
          <w:sz w:val="28"/>
        </w:rPr>
        <w:t>
      2) высокой производительности труда – производительность труда на 1 работника в год должна превышать среднеотраслевой показатель;</w:t>
      </w:r>
    </w:p>
    <w:bookmarkEnd w:id="302"/>
    <w:bookmarkStart w:name="z434" w:id="303"/>
    <w:p>
      <w:pPr>
        <w:spacing w:after="0"/>
        <w:ind w:left="0"/>
        <w:jc w:val="both"/>
      </w:pPr>
      <w:r>
        <w:rPr>
          <w:rFonts w:ascii="Times New Roman"/>
          <w:b w:val="false"/>
          <w:i w:val="false"/>
          <w:color w:val="000000"/>
          <w:sz w:val="28"/>
        </w:rPr>
        <w:t>
      3) наличии постоянных налоговых поступлений в бюджет.</w:t>
      </w:r>
    </w:p>
    <w:bookmarkEnd w:id="303"/>
    <w:bookmarkStart w:name="z435" w:id="304"/>
    <w:p>
      <w:pPr>
        <w:spacing w:after="0"/>
        <w:ind w:left="0"/>
        <w:jc w:val="both"/>
      </w:pPr>
      <w:r>
        <w:rPr>
          <w:rFonts w:ascii="Times New Roman"/>
          <w:b w:val="false"/>
          <w:i w:val="false"/>
          <w:color w:val="000000"/>
          <w:sz w:val="28"/>
        </w:rPr>
        <w:t>
      Оценку соответствия указанным критериям предлагается осуществлять на основании данных центральных государственных органов и Комитета государственных доходов Министерства финансов Республики Казахстан.</w:t>
      </w:r>
    </w:p>
    <w:bookmarkEnd w:id="304"/>
    <w:bookmarkStart w:name="z436" w:id="305"/>
    <w:p>
      <w:pPr>
        <w:spacing w:after="0"/>
        <w:ind w:left="0"/>
        <w:jc w:val="both"/>
      </w:pPr>
      <w:r>
        <w:rPr>
          <w:rFonts w:ascii="Times New Roman"/>
          <w:b w:val="false"/>
          <w:i w:val="false"/>
          <w:color w:val="000000"/>
          <w:sz w:val="28"/>
        </w:rPr>
        <w:t>
      При этом указанным компаниям также будут предложены стимулы в виде освобождения от проверок и профилактического контроля с посещением субъектов, внедрив взамен прозрачную отчетность бизнеса.</w:t>
      </w:r>
    </w:p>
    <w:bookmarkEnd w:id="305"/>
    <w:bookmarkStart w:name="z437" w:id="306"/>
    <w:p>
      <w:pPr>
        <w:spacing w:after="0"/>
        <w:ind w:left="0"/>
        <w:jc w:val="both"/>
      </w:pPr>
      <w:r>
        <w:rPr>
          <w:rFonts w:ascii="Times New Roman"/>
          <w:b w:val="false"/>
          <w:i w:val="false"/>
          <w:color w:val="000000"/>
          <w:sz w:val="28"/>
        </w:rPr>
        <w:t>
      Встречные обязательства будут пропорционально определяться в зависимости от вида и объема получаемой меры государственного стимулирования и будут применяться в совокупности или отдельно по следующим направлениям:</w:t>
      </w:r>
    </w:p>
    <w:bookmarkEnd w:id="306"/>
    <w:bookmarkStart w:name="z438" w:id="307"/>
    <w:p>
      <w:pPr>
        <w:spacing w:after="0"/>
        <w:ind w:left="0"/>
        <w:jc w:val="both"/>
      </w:pPr>
      <w:r>
        <w:rPr>
          <w:rFonts w:ascii="Times New Roman"/>
          <w:b w:val="false"/>
          <w:i w:val="false"/>
          <w:color w:val="000000"/>
          <w:sz w:val="28"/>
        </w:rPr>
        <w:t>
      1) повышение производительности труда;</w:t>
      </w:r>
    </w:p>
    <w:bookmarkEnd w:id="307"/>
    <w:bookmarkStart w:name="z439" w:id="308"/>
    <w:p>
      <w:pPr>
        <w:spacing w:after="0"/>
        <w:ind w:left="0"/>
        <w:jc w:val="both"/>
      </w:pPr>
      <w:r>
        <w:rPr>
          <w:rFonts w:ascii="Times New Roman"/>
          <w:b w:val="false"/>
          <w:i w:val="false"/>
          <w:color w:val="000000"/>
          <w:sz w:val="28"/>
        </w:rPr>
        <w:t>
      2) наращивание поставок экспорта;</w:t>
      </w:r>
    </w:p>
    <w:bookmarkEnd w:id="308"/>
    <w:bookmarkStart w:name="z440" w:id="309"/>
    <w:p>
      <w:pPr>
        <w:spacing w:after="0"/>
        <w:ind w:left="0"/>
        <w:jc w:val="both"/>
      </w:pPr>
      <w:r>
        <w:rPr>
          <w:rFonts w:ascii="Times New Roman"/>
          <w:b w:val="false"/>
          <w:i w:val="false"/>
          <w:color w:val="000000"/>
          <w:sz w:val="28"/>
        </w:rPr>
        <w:t>
      3) увеличение налоговых поступлений;</w:t>
      </w:r>
    </w:p>
    <w:bookmarkEnd w:id="309"/>
    <w:bookmarkStart w:name="z441" w:id="310"/>
    <w:p>
      <w:pPr>
        <w:spacing w:after="0"/>
        <w:ind w:left="0"/>
        <w:jc w:val="both"/>
      </w:pPr>
      <w:r>
        <w:rPr>
          <w:rFonts w:ascii="Times New Roman"/>
          <w:b w:val="false"/>
          <w:i w:val="false"/>
          <w:color w:val="000000"/>
          <w:sz w:val="28"/>
        </w:rPr>
        <w:t>
      4) углубление переработки сырья.</w:t>
      </w:r>
    </w:p>
    <w:bookmarkEnd w:id="310"/>
    <w:bookmarkStart w:name="z442" w:id="311"/>
    <w:p>
      <w:pPr>
        <w:spacing w:after="0"/>
        <w:ind w:left="0"/>
        <w:jc w:val="both"/>
      </w:pPr>
      <w:r>
        <w:rPr>
          <w:rFonts w:ascii="Times New Roman"/>
          <w:b w:val="false"/>
          <w:i w:val="false"/>
          <w:color w:val="000000"/>
          <w:sz w:val="28"/>
        </w:rPr>
        <w:t>
      Такой проектный подход вберет в себя лучшие мировые и отечественные практики по взращиванию сильных конкурентоспособных компаний, способных стать лидерами национальной экономики.</w:t>
      </w:r>
    </w:p>
    <w:bookmarkEnd w:id="311"/>
    <w:bookmarkStart w:name="z443" w:id="312"/>
    <w:p>
      <w:pPr>
        <w:spacing w:after="0"/>
        <w:ind w:left="0"/>
        <w:jc w:val="both"/>
      </w:pPr>
      <w:r>
        <w:rPr>
          <w:rFonts w:ascii="Times New Roman"/>
          <w:b w:val="false"/>
          <w:i w:val="false"/>
          <w:color w:val="000000"/>
          <w:sz w:val="28"/>
        </w:rPr>
        <w:t>
      Операторами мер государственной поддержки должны быть приняты исчерпывающие меры по повышению прозрачности финансовых операций по предоставлению средств в части разработки и утверждения типовых условий о раскрытии информации о получателях мер государственной поддержки.</w:t>
      </w:r>
    </w:p>
    <w:bookmarkEnd w:id="312"/>
    <w:bookmarkStart w:name="z444" w:id="313"/>
    <w:p>
      <w:pPr>
        <w:spacing w:after="0"/>
        <w:ind w:left="0"/>
        <w:jc w:val="both"/>
      </w:pPr>
      <w:r>
        <w:rPr>
          <w:rFonts w:ascii="Times New Roman"/>
          <w:b w:val="false"/>
          <w:i w:val="false"/>
          <w:color w:val="000000"/>
          <w:sz w:val="28"/>
        </w:rPr>
        <w:t>
      В целях обеспечения прозрачности при получении мер государственной поддержки необходимо создание открытого единого реестра получателей мер государственной поддержки, который позволит предоставлять всю информацию по каждому субъекту предпринимательства о ранее полученных мерах поддержки и эффектах данной поддержки в виде суммы оплаченных налогов, количества работников и др.</w:t>
      </w:r>
    </w:p>
    <w:bookmarkEnd w:id="313"/>
    <w:bookmarkStart w:name="z305" w:id="314"/>
    <w:p>
      <w:pPr>
        <w:spacing w:after="0"/>
        <w:ind w:left="0"/>
        <w:jc w:val="left"/>
      </w:pPr>
      <w:r>
        <w:rPr>
          <w:rFonts w:ascii="Times New Roman"/>
          <w:b/>
          <w:i w:val="false"/>
          <w:color w:val="000000"/>
        </w:rPr>
        <w:t xml:space="preserve"> Раздел 6. Целевые индикаторы и ожидаемые результаты</w:t>
      </w:r>
    </w:p>
    <w:bookmarkEnd w:id="314"/>
    <w:bookmarkStart w:name="z306" w:id="315"/>
    <w:p>
      <w:pPr>
        <w:spacing w:after="0"/>
        <w:ind w:left="0"/>
        <w:jc w:val="left"/>
      </w:pPr>
      <w:r>
        <w:rPr>
          <w:rFonts w:ascii="Times New Roman"/>
          <w:b/>
          <w:i w:val="false"/>
          <w:color w:val="000000"/>
        </w:rPr>
        <w:t xml:space="preserve"> Глава 1. Конечные результаты</w:t>
      </w:r>
    </w:p>
    <w:bookmarkEnd w:id="315"/>
    <w:bookmarkStart w:name="z307" w:id="316"/>
    <w:p>
      <w:pPr>
        <w:spacing w:after="0"/>
        <w:ind w:left="0"/>
        <w:jc w:val="both"/>
      </w:pPr>
      <w:r>
        <w:rPr>
          <w:rFonts w:ascii="Times New Roman"/>
          <w:b w:val="false"/>
          <w:i w:val="false"/>
          <w:color w:val="000000"/>
          <w:sz w:val="28"/>
        </w:rPr>
        <w:t>
      Основными конечными результатами реализации Концепции должны стать следующие индикаторы:</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Индикатор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Целевое значение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2030 г.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МСП в ВВП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средних компаний в ВВП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ненаблюдаемой экономики в ВВП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r>
    </w:tbl>
    <w:bookmarkStart w:name="z308" w:id="317"/>
    <w:p>
      <w:pPr>
        <w:spacing w:after="0"/>
        <w:ind w:left="0"/>
        <w:jc w:val="left"/>
      </w:pPr>
      <w:r>
        <w:rPr>
          <w:rFonts w:ascii="Times New Roman"/>
          <w:b/>
          <w:i w:val="false"/>
          <w:color w:val="000000"/>
        </w:rPr>
        <w:t xml:space="preserve"> Глава 2. Ожидаемые результаты по итогам 2030 года</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Ожидаемый результат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Целевое значение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2030 г.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Республики Казахстан в индексе экономических свобод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Республики Казахстан в индексе экономических свобод в сфере Business Freedom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Республики Казахстан в индексе экономических свобод в сфере Monetary Freedom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Республики Казахстан в индексе экономических свобод в сфере Trade Freedom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Республики Казахстан в индексе экономических свобод в сфере Investment Freedom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средней реальной производительности труда в средних предприятиях (в расчете на 1 предприятие), к 2020 году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w:t>
            </w:r>
          </w:p>
          <w:p>
            <w:pPr>
              <w:spacing w:after="20"/>
              <w:ind w:left="20"/>
              <w:jc w:val="both"/>
            </w:pPr>
            <w:r>
              <w:rPr>
                <w:rFonts w:ascii="Times New Roman"/>
                <w:b w:val="false"/>
                <w:i w:val="false"/>
                <w:color w:val="000000"/>
                <w:sz w:val="20"/>
              </w:rPr>
              <w:t xml:space="preserve">35 %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 (млн человек) в средних предприятиях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инвестиций в основной капитал средних предприятий в общем объеме инвестиций в основной капитал всех субъектов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Концепции развития малого </w:t>
            </w:r>
            <w:r>
              <w:br/>
            </w:r>
            <w:r>
              <w:rPr>
                <w:rFonts w:ascii="Times New Roman"/>
                <w:b w:val="false"/>
                <w:i w:val="false"/>
                <w:color w:val="000000"/>
                <w:sz w:val="20"/>
              </w:rPr>
              <w:t xml:space="preserve">и среднего предпринимательства </w:t>
            </w:r>
            <w:r>
              <w:br/>
            </w:r>
            <w:r>
              <w:rPr>
                <w:rFonts w:ascii="Times New Roman"/>
                <w:b w:val="false"/>
                <w:i w:val="false"/>
                <w:color w:val="000000"/>
                <w:sz w:val="20"/>
              </w:rPr>
              <w:t>в Республике Казахстан до 2030 года</w:t>
            </w:r>
          </w:p>
        </w:tc>
      </w:tr>
    </w:tbl>
    <w:bookmarkStart w:name="z310" w:id="318"/>
    <w:p>
      <w:pPr>
        <w:spacing w:after="0"/>
        <w:ind w:left="0"/>
        <w:jc w:val="left"/>
      </w:pPr>
      <w:r>
        <w:rPr>
          <w:rFonts w:ascii="Times New Roman"/>
          <w:b/>
          <w:i w:val="false"/>
          <w:color w:val="000000"/>
        </w:rPr>
        <w:t xml:space="preserve"> План действий по реализации Концепции развития малого и среднего предпринимательства в Республике Казахстан до 2030 года</w:t>
      </w:r>
    </w:p>
    <w:bookmarkEnd w:id="318"/>
    <w:p>
      <w:pPr>
        <w:spacing w:after="0"/>
        <w:ind w:left="0"/>
        <w:jc w:val="both"/>
      </w:pPr>
      <w:r>
        <w:rPr>
          <w:rFonts w:ascii="Times New Roman"/>
          <w:b w:val="false"/>
          <w:i w:val="false"/>
          <w:color w:val="ff0000"/>
          <w:sz w:val="28"/>
        </w:rPr>
        <w:t xml:space="preserve">
      Сноска. План – в редакции постановления Правительства РК от 29.12.2023 </w:t>
      </w:r>
      <w:r>
        <w:rPr>
          <w:rFonts w:ascii="Times New Roman"/>
          <w:b w:val="false"/>
          <w:i w:val="false"/>
          <w:color w:val="ff0000"/>
          <w:sz w:val="28"/>
        </w:rPr>
        <w:t>№ 1241</w:t>
      </w:r>
      <w:r>
        <w:rPr>
          <w:rFonts w:ascii="Times New Roman"/>
          <w:b w:val="false"/>
          <w:i w:val="false"/>
          <w:color w:val="ff0000"/>
          <w:sz w:val="28"/>
        </w:rPr>
        <w:t xml:space="preserve"> (вводится в действие cо дня его подписания и подлежит официальному опубликованию).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реформы и основные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319"/>
          <w:p>
            <w:pPr>
              <w:spacing w:after="20"/>
              <w:ind w:left="20"/>
              <w:jc w:val="both"/>
            </w:pPr>
            <w:r>
              <w:rPr>
                <w:rFonts w:ascii="Times New Roman"/>
                <w:b w:val="false"/>
                <w:i w:val="false"/>
                <w:color w:val="000000"/>
                <w:sz w:val="20"/>
              </w:rPr>
              <w:t>
</w:t>
            </w:r>
            <w:r>
              <w:rPr>
                <w:rFonts w:ascii="Times New Roman"/>
                <w:b/>
                <w:i w:val="false"/>
                <w:color w:val="000000"/>
                <w:sz w:val="20"/>
              </w:rPr>
              <w:t>Направление 1. Институциональные меры и развитие человеческого капитала</w:t>
            </w:r>
          </w:p>
          <w:bookmarkEnd w:id="319"/>
          <w:p>
            <w:pPr>
              <w:spacing w:after="20"/>
              <w:ind w:left="20"/>
              <w:jc w:val="both"/>
            </w:pPr>
            <w:r>
              <w:rPr>
                <w:rFonts w:ascii="Times New Roman"/>
                <w:b w:val="false"/>
                <w:i w:val="false"/>
                <w:color w:val="000000"/>
                <w:sz w:val="20"/>
              </w:rPr>
              <w:t>
</w:t>
            </w:r>
            <w:r>
              <w:rPr>
                <w:rFonts w:ascii="Times New Roman"/>
                <w:b/>
                <w:i w:val="false"/>
                <w:color w:val="000000"/>
                <w:sz w:val="20"/>
              </w:rPr>
              <w:t xml:space="preserve">Целевой индикатор 1. Доля МСП в ВВП </w:t>
            </w:r>
            <w:r>
              <w:rPr>
                <w:rFonts w:ascii="Times New Roman"/>
                <w:b/>
                <w:i w:val="false"/>
                <w:color w:val="000000"/>
                <w:sz w:val="20"/>
              </w:rPr>
              <w:t>–</w:t>
            </w:r>
            <w:r>
              <w:rPr>
                <w:rFonts w:ascii="Times New Roman"/>
                <w:b/>
                <w:i w:val="false"/>
                <w:color w:val="000000"/>
                <w:sz w:val="20"/>
              </w:rPr>
              <w:t xml:space="preserve"> 40</w:t>
            </w:r>
            <w:r>
              <w:rPr>
                <w:rFonts w:ascii="Times New Roman"/>
                <w:b w:val="false"/>
                <w:i w:val="false"/>
                <w:color w:val="000000"/>
                <w:sz w:val="20"/>
              </w:rPr>
              <w:t xml:space="preserve"> </w:t>
            </w:r>
            <w:r>
              <w:rPr>
                <w:rFonts w:ascii="Times New Roman"/>
                <w:b/>
                <w:i w:val="false"/>
                <w:color w:val="000000"/>
                <w:sz w:val="20"/>
              </w:rPr>
              <w:t>% (2022 г. – 3</w:t>
            </w:r>
            <w:r>
              <w:rPr>
                <w:rFonts w:ascii="Times New Roman"/>
                <w:b/>
                <w:i w:val="false"/>
                <w:color w:val="000000"/>
                <w:sz w:val="20"/>
              </w:rPr>
              <w:t xml:space="preserve">5,1 </w:t>
            </w:r>
            <w:r>
              <w:rPr>
                <w:rFonts w:ascii="Times New Roman"/>
                <w:b/>
                <w:i w:val="false"/>
                <w:color w:val="000000"/>
                <w:sz w:val="20"/>
              </w:rPr>
              <w:t>%, 2023 г. – 3</w:t>
            </w:r>
            <w:r>
              <w:rPr>
                <w:rFonts w:ascii="Times New Roman"/>
                <w:b/>
                <w:i w:val="false"/>
                <w:color w:val="000000"/>
                <w:sz w:val="20"/>
              </w:rPr>
              <w:t xml:space="preserve">6 </w:t>
            </w:r>
            <w:r>
              <w:rPr>
                <w:rFonts w:ascii="Times New Roman"/>
                <w:b/>
                <w:i w:val="false"/>
                <w:color w:val="000000"/>
                <w:sz w:val="20"/>
              </w:rPr>
              <w:t>%, 2024 г. – 3</w:t>
            </w:r>
            <w:r>
              <w:rPr>
                <w:rFonts w:ascii="Times New Roman"/>
                <w:b/>
                <w:i w:val="false"/>
                <w:color w:val="000000"/>
                <w:sz w:val="20"/>
              </w:rPr>
              <w:t xml:space="preserve">7 </w:t>
            </w:r>
            <w:r>
              <w:rPr>
                <w:rFonts w:ascii="Times New Roman"/>
                <w:b/>
                <w:i w:val="false"/>
                <w:color w:val="000000"/>
                <w:sz w:val="20"/>
              </w:rPr>
              <w:t>%, 2025 г. – 3</w:t>
            </w:r>
            <w:r>
              <w:rPr>
                <w:rFonts w:ascii="Times New Roman"/>
                <w:b/>
                <w:i w:val="false"/>
                <w:color w:val="000000"/>
                <w:sz w:val="20"/>
              </w:rPr>
              <w:t xml:space="preserve">7,5 </w:t>
            </w:r>
            <w:r>
              <w:rPr>
                <w:rFonts w:ascii="Times New Roman"/>
                <w:b/>
                <w:i w:val="false"/>
                <w:color w:val="000000"/>
                <w:sz w:val="20"/>
              </w:rPr>
              <w:t>% 2026 г. – 3</w:t>
            </w:r>
            <w:r>
              <w:rPr>
                <w:rFonts w:ascii="Times New Roman"/>
                <w:b/>
                <w:i w:val="false"/>
                <w:color w:val="000000"/>
                <w:sz w:val="20"/>
              </w:rPr>
              <w:t xml:space="preserve">8 </w:t>
            </w:r>
            <w:r>
              <w:rPr>
                <w:rFonts w:ascii="Times New Roman"/>
                <w:b/>
                <w:i w:val="false"/>
                <w:color w:val="000000"/>
                <w:sz w:val="20"/>
              </w:rPr>
              <w:t>%, 2027 г. – 3</w:t>
            </w:r>
            <w:r>
              <w:rPr>
                <w:rFonts w:ascii="Times New Roman"/>
                <w:b/>
                <w:i w:val="false"/>
                <w:color w:val="000000"/>
                <w:sz w:val="20"/>
              </w:rPr>
              <w:t>8</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 2028 г. – 3</w:t>
            </w:r>
            <w:r>
              <w:rPr>
                <w:rFonts w:ascii="Times New Roman"/>
                <w:b/>
                <w:i w:val="false"/>
                <w:color w:val="000000"/>
                <w:sz w:val="20"/>
              </w:rPr>
              <w:t xml:space="preserve">9 </w:t>
            </w:r>
            <w:r>
              <w:rPr>
                <w:rFonts w:ascii="Times New Roman"/>
                <w:b/>
                <w:i w:val="false"/>
                <w:color w:val="000000"/>
                <w:sz w:val="20"/>
              </w:rPr>
              <w:t>%, 2029 г. – 3</w:t>
            </w:r>
            <w:r>
              <w:rPr>
                <w:rFonts w:ascii="Times New Roman"/>
                <w:b/>
                <w:i w:val="false"/>
                <w:color w:val="000000"/>
                <w:sz w:val="20"/>
              </w:rPr>
              <w:t>9</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 2030 г. – 40</w:t>
            </w:r>
            <w:r>
              <w:rPr>
                <w:rFonts w:ascii="Times New Roman"/>
                <w:b w:val="false"/>
                <w:i w:val="false"/>
                <w:color w:val="000000"/>
                <w:sz w:val="20"/>
              </w:rPr>
              <w:t xml:space="preserve"> </w:t>
            </w:r>
            <w:r>
              <w:rPr>
                <w:rFonts w:ascii="Times New Roman"/>
                <w:b/>
                <w:i w:val="false"/>
                <w:color w:val="00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Пересмотр норм действующего законодательства на предмет необоснованного ограничения по распоряжению банковскими счетами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320"/>
          <w:p>
            <w:pPr>
              <w:spacing w:after="20"/>
              <w:ind w:left="20"/>
              <w:jc w:val="both"/>
            </w:pPr>
            <w:r>
              <w:rPr>
                <w:rFonts w:ascii="Times New Roman"/>
                <w:b w:val="false"/>
                <w:i w:val="false"/>
                <w:color w:val="000000"/>
                <w:sz w:val="20"/>
              </w:rPr>
              <w:t>
I квартал 2024 года</w:t>
            </w:r>
          </w:p>
          <w:bookmarkEnd w:id="3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МНЭ, НБ (по согласованию), АРРФР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предпринимательского потенциала через обучающие инструменты и предоставление консультаций по вопросам деятельности предприятий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в создании и продвижении продукции из местных и локальных ресурсов в рамках проекта "Одно село – один продукт"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Расширение возможностей женщин с предпринимательской инициативой и женщин-предпринимателей в центрах развития женского предпринимательства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условий предоставления мер государственной поддержки субъектам социального предпринимательства, в том числе квотирование средств для социальных предпринимателей при предоставлении государственных грантов и субсидирование части ставок вознаграждения по кредитам БВУ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пакета НПА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Трансформация системы государственной поддержки: внедрение "пакетных решений" в зависимости от стадий жизненного цикла и уровня конкурентоспособности ("минимальный пакет", "стандартный пакет" и "комбинированный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321"/>
          <w:p>
            <w:pPr>
              <w:spacing w:after="20"/>
              <w:ind w:left="20"/>
              <w:jc w:val="both"/>
            </w:pPr>
            <w:r>
              <w:rPr>
                <w:rFonts w:ascii="Times New Roman"/>
                <w:b w:val="false"/>
                <w:i w:val="false"/>
                <w:color w:val="000000"/>
                <w:sz w:val="20"/>
              </w:rPr>
              <w:t>
проект Закона Республики Казахстан</w:t>
            </w:r>
          </w:p>
          <w:bookmarkEnd w:id="3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МТСЗН, МИД, МПС, МТС, МСХ, МТИ, МЦРИАП, МЭПР, АРРФР (по согласованию), АО "НУХ "Байтерек" (по согласованию),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деловых связей и повышение производительности предпринимателей через прохождение бизнес-стажировок за рубежом и привлечение экспертов на предприятия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Распространение упрощенного порядка прекращения деятельности, предусмотренного для индивидуальных предпринимателей, на юридических лиц, являющихся субъектами малого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322"/>
          <w:p>
            <w:pPr>
              <w:spacing w:after="20"/>
              <w:ind w:left="20"/>
              <w:jc w:val="both"/>
            </w:pPr>
            <w:r>
              <w:rPr>
                <w:rFonts w:ascii="Times New Roman"/>
                <w:b w:val="false"/>
                <w:i w:val="false"/>
                <w:color w:val="000000"/>
                <w:sz w:val="20"/>
              </w:rPr>
              <w:t>
проект Закона Республики Казахстан</w:t>
            </w:r>
          </w:p>
          <w:bookmarkEnd w:id="3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МНЭ</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критериев по определению категорийности субъектов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323"/>
          <w:p>
            <w:pPr>
              <w:spacing w:after="20"/>
              <w:ind w:left="20"/>
              <w:jc w:val="both"/>
            </w:pPr>
            <w:r>
              <w:rPr>
                <w:rFonts w:ascii="Times New Roman"/>
                <w:b w:val="false"/>
                <w:i w:val="false"/>
                <w:color w:val="000000"/>
                <w:sz w:val="20"/>
              </w:rPr>
              <w:t>
проект Закона</w:t>
            </w:r>
          </w:p>
          <w:bookmarkEnd w:id="323"/>
          <w:p>
            <w:pPr>
              <w:spacing w:after="20"/>
              <w:ind w:left="20"/>
              <w:jc w:val="both"/>
            </w:pPr>
            <w:r>
              <w:rPr>
                <w:rFonts w:ascii="Times New Roman"/>
                <w:b w:val="false"/>
                <w:i w:val="false"/>
                <w:color w:val="000000"/>
                <w:sz w:val="20"/>
              </w:rPr>
              <w:t>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БНС АСПиР (по согласованию),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сервисной модели оказания услуг передачи электрической энергии в целях получения энергоснабжающими организациями беспрепятственного доступа к регулируемой услуге энергопередающих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МНЭ, АЗРК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 информационных систем государственных органов с порталом "Правительство для бизнеса"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МЦРИАП, НПП "Атамекен" (по согласованию), АО "Казахтелеком" (по согласованию), АО "НАРИ QazInnovations" (по согласованию), заинтересованные 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Поэтапное сокращение разницы и отмена дифференциации тарифов между группами потребителей на услуги электроснабжения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АЗРК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реализации сжиженного нефтяного газа через товарные биржи от общего объема реализации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 МЭ, АЗРК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реализации нефтепродуктов через товарные биржи от общего объема реализации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 МЭ, АЗРК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реализации угля через товарные биржи от общего объема производства напрямую региональным тупикам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 МПС, АЗРК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онлайн цифровой платформы (market place) для смены поставщика электрической энергии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АЗРК (по согласованию), АО "КОРЭМ"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масштабной информационной работы по формированию образа лидеров среди молодых фермеров, руководителей и специалистов, работающих в селах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МКИ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324"/>
          <w:p>
            <w:pPr>
              <w:spacing w:after="20"/>
              <w:ind w:left="20"/>
              <w:jc w:val="both"/>
            </w:pPr>
            <w:r>
              <w:rPr>
                <w:rFonts w:ascii="Times New Roman"/>
                <w:b w:val="false"/>
                <w:i w:val="false"/>
                <w:color w:val="000000"/>
                <w:sz w:val="20"/>
              </w:rPr>
              <w:t>
</w:t>
            </w:r>
            <w:r>
              <w:rPr>
                <w:rFonts w:ascii="Times New Roman"/>
                <w:b/>
                <w:i w:val="false"/>
                <w:color w:val="000000"/>
                <w:sz w:val="20"/>
              </w:rPr>
              <w:t>Направление 2. Создание стимулов для роста средних компаний</w:t>
            </w:r>
          </w:p>
          <w:bookmarkEnd w:id="324"/>
          <w:p>
            <w:pPr>
              <w:spacing w:after="20"/>
              <w:ind w:left="20"/>
              <w:jc w:val="both"/>
            </w:pPr>
            <w:r>
              <w:rPr>
                <w:rFonts w:ascii="Times New Roman"/>
                <w:b w:val="false"/>
                <w:i w:val="false"/>
                <w:color w:val="000000"/>
                <w:sz w:val="20"/>
              </w:rPr>
              <w:t>
</w:t>
            </w:r>
            <w:r>
              <w:rPr>
                <w:rFonts w:ascii="Times New Roman"/>
                <w:b/>
                <w:i w:val="false"/>
                <w:color w:val="000000"/>
                <w:sz w:val="20"/>
              </w:rPr>
              <w:t xml:space="preserve">Целевой индикатор 2. Доля средних компаний в ВВП </w:t>
            </w:r>
            <w:r>
              <w:rPr>
                <w:rFonts w:ascii="Times New Roman"/>
                <w:b/>
                <w:i w:val="false"/>
                <w:color w:val="000000"/>
                <w:sz w:val="20"/>
              </w:rPr>
              <w:t>–</w:t>
            </w:r>
            <w:r>
              <w:rPr>
                <w:rFonts w:ascii="Times New Roman"/>
                <w:b/>
                <w:i w:val="false"/>
                <w:color w:val="000000"/>
                <w:sz w:val="20"/>
              </w:rPr>
              <w:t xml:space="preserve"> 20</w:t>
            </w:r>
            <w:r>
              <w:rPr>
                <w:rFonts w:ascii="Times New Roman"/>
                <w:b w:val="false"/>
                <w:i w:val="false"/>
                <w:color w:val="000000"/>
                <w:sz w:val="20"/>
              </w:rPr>
              <w:t xml:space="preserve"> </w:t>
            </w:r>
            <w:r>
              <w:rPr>
                <w:rFonts w:ascii="Times New Roman"/>
                <w:b/>
                <w:i w:val="false"/>
                <w:color w:val="000000"/>
                <w:sz w:val="20"/>
              </w:rPr>
              <w:t>% (2022 г. – 6,9</w:t>
            </w:r>
            <w:r>
              <w:rPr>
                <w:rFonts w:ascii="Times New Roman"/>
                <w:b w:val="false"/>
                <w:i w:val="false"/>
                <w:color w:val="000000"/>
                <w:sz w:val="20"/>
              </w:rPr>
              <w:t xml:space="preserve"> </w:t>
            </w:r>
            <w:r>
              <w:rPr>
                <w:rFonts w:ascii="Times New Roman"/>
                <w:b/>
                <w:i w:val="false"/>
                <w:color w:val="000000"/>
                <w:sz w:val="20"/>
              </w:rPr>
              <w:t>%, 2023 г. – 8,5</w:t>
            </w:r>
            <w:r>
              <w:rPr>
                <w:rFonts w:ascii="Times New Roman"/>
                <w:b w:val="false"/>
                <w:i w:val="false"/>
                <w:color w:val="000000"/>
                <w:sz w:val="20"/>
              </w:rPr>
              <w:t xml:space="preserve"> </w:t>
            </w:r>
            <w:r>
              <w:rPr>
                <w:rFonts w:ascii="Times New Roman"/>
                <w:b/>
                <w:i w:val="false"/>
                <w:color w:val="000000"/>
                <w:sz w:val="20"/>
              </w:rPr>
              <w:t>%, 2024 г. – 11</w:t>
            </w:r>
            <w:r>
              <w:rPr>
                <w:rFonts w:ascii="Times New Roman"/>
                <w:b w:val="false"/>
                <w:i w:val="false"/>
                <w:color w:val="000000"/>
                <w:sz w:val="20"/>
              </w:rPr>
              <w:t xml:space="preserve"> </w:t>
            </w:r>
            <w:r>
              <w:rPr>
                <w:rFonts w:ascii="Times New Roman"/>
                <w:b/>
                <w:i w:val="false"/>
                <w:color w:val="000000"/>
                <w:sz w:val="20"/>
              </w:rPr>
              <w:t>%, 2025 г. – 15</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 xml:space="preserve">, </w:t>
            </w:r>
            <w:r>
              <w:rPr>
                <w:rFonts w:ascii="Times New Roman"/>
                <w:b/>
                <w:i w:val="false"/>
                <w:color w:val="000000"/>
                <w:sz w:val="20"/>
              </w:rPr>
              <w:t>2026 г. – 16</w:t>
            </w:r>
            <w:r>
              <w:rPr>
                <w:rFonts w:ascii="Times New Roman"/>
                <w:b w:val="false"/>
                <w:i w:val="false"/>
                <w:color w:val="000000"/>
                <w:sz w:val="20"/>
              </w:rPr>
              <w:t xml:space="preserve"> </w:t>
            </w:r>
            <w:r>
              <w:rPr>
                <w:rFonts w:ascii="Times New Roman"/>
                <w:b/>
                <w:i w:val="false"/>
                <w:color w:val="000000"/>
                <w:sz w:val="20"/>
              </w:rPr>
              <w:t>%, 2027 г. – 16,5</w:t>
            </w:r>
            <w:r>
              <w:rPr>
                <w:rFonts w:ascii="Times New Roman"/>
                <w:b w:val="false"/>
                <w:i w:val="false"/>
                <w:color w:val="000000"/>
                <w:sz w:val="20"/>
              </w:rPr>
              <w:t xml:space="preserve"> </w:t>
            </w:r>
            <w:r>
              <w:rPr>
                <w:rFonts w:ascii="Times New Roman"/>
                <w:b/>
                <w:i w:val="false"/>
                <w:color w:val="000000"/>
                <w:sz w:val="20"/>
              </w:rPr>
              <w:t>%, 2028 г. – 18</w:t>
            </w:r>
            <w:r>
              <w:rPr>
                <w:rFonts w:ascii="Times New Roman"/>
                <w:b w:val="false"/>
                <w:i w:val="false"/>
                <w:color w:val="000000"/>
                <w:sz w:val="20"/>
              </w:rPr>
              <w:t xml:space="preserve"> </w:t>
            </w:r>
            <w:r>
              <w:rPr>
                <w:rFonts w:ascii="Times New Roman"/>
                <w:b/>
                <w:i w:val="false"/>
                <w:color w:val="000000"/>
                <w:sz w:val="20"/>
              </w:rPr>
              <w:t>%, 2029 г. – 19</w:t>
            </w:r>
            <w:r>
              <w:rPr>
                <w:rFonts w:ascii="Times New Roman"/>
                <w:b w:val="false"/>
                <w:i w:val="false"/>
                <w:color w:val="000000"/>
                <w:sz w:val="20"/>
              </w:rPr>
              <w:t xml:space="preserve"> </w:t>
            </w:r>
            <w:r>
              <w:rPr>
                <w:rFonts w:ascii="Times New Roman"/>
                <w:b/>
                <w:i w:val="false"/>
                <w:color w:val="000000"/>
                <w:sz w:val="20"/>
              </w:rPr>
              <w:t>%, 2030 г. – 20</w:t>
            </w:r>
            <w:r>
              <w:rPr>
                <w:rFonts w:ascii="Times New Roman"/>
                <w:b w:val="false"/>
                <w:i w:val="false"/>
                <w:color w:val="000000"/>
                <w:sz w:val="20"/>
              </w:rPr>
              <w:t xml:space="preserve"> </w:t>
            </w:r>
            <w:r>
              <w:rPr>
                <w:rFonts w:ascii="Times New Roman"/>
                <w:b/>
                <w:i w:val="false"/>
                <w:color w:val="00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механизма формализации неформального имущества и прав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МФЦА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равного конкурентного поля по доступу к финансовым инструментам для субъектов МСП через использование цифровых решений на основе прозрачных и объективных рейтингов и критериев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инструмента "Развитие производственной (индустриальной) инфраструктуры" из мер государственной поддержки МСП за счет средств республиканского бюджета и перенос высвобождающихся ресурсов на инструмент "Развитие индустриальных 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внедрения стимулов для привлечения частных инвестиций в целях решения проблем с дефицитом качественной специализированной инфраструктуры, в том числе в специальных экономических и индустриальных зонах республиканского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325"/>
          <w:p>
            <w:pPr>
              <w:spacing w:after="20"/>
              <w:ind w:left="20"/>
              <w:jc w:val="both"/>
            </w:pPr>
            <w:r>
              <w:rPr>
                <w:rFonts w:ascii="Times New Roman"/>
                <w:b w:val="false"/>
                <w:i w:val="false"/>
                <w:color w:val="000000"/>
                <w:sz w:val="20"/>
              </w:rPr>
              <w:t>
IV квартал 2024 года</w:t>
            </w:r>
          </w:p>
          <w:bookmarkEnd w:id="3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МНЭ, МИО,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информационных систем государственных органов на предмет правильности начисления налогов и других обязательных платежей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326"/>
          <w:p>
            <w:pPr>
              <w:spacing w:after="20"/>
              <w:ind w:left="20"/>
              <w:jc w:val="both"/>
            </w:pPr>
            <w:r>
              <w:rPr>
                <w:rFonts w:ascii="Times New Roman"/>
                <w:b w:val="false"/>
                <w:i w:val="false"/>
                <w:color w:val="000000"/>
                <w:sz w:val="20"/>
              </w:rPr>
              <w:t>
I квартал 2024 года</w:t>
            </w:r>
          </w:p>
          <w:bookmarkEnd w:id="3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МЦРИАП, МНЭ</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требований для технического подключения к инфраструктуре субъектов естественных монополий и коммунального сектора (оказание услуг по принципу "одного окна" с использованием интегрированных цифровых платформ)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327"/>
          <w:p>
            <w:pPr>
              <w:spacing w:after="20"/>
              <w:ind w:left="20"/>
              <w:jc w:val="both"/>
            </w:pPr>
            <w:r>
              <w:rPr>
                <w:rFonts w:ascii="Times New Roman"/>
                <w:b w:val="false"/>
                <w:i w:val="false"/>
                <w:color w:val="000000"/>
                <w:sz w:val="20"/>
              </w:rPr>
              <w:t>
II квартал 2024 года</w:t>
            </w:r>
          </w:p>
          <w:bookmarkEnd w:id="3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обязательства по проведению процедур закупа по заключению офтейк-контрактов и расширение перечня заказчиков (включение системообразующих предприятий, субъектов естественных монополий и квазигосударственных предприятий)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328"/>
          <w:p>
            <w:pPr>
              <w:spacing w:after="20"/>
              <w:ind w:left="20"/>
              <w:jc w:val="both"/>
            </w:pPr>
            <w:r>
              <w:rPr>
                <w:rFonts w:ascii="Times New Roman"/>
                <w:b w:val="false"/>
                <w:i w:val="false"/>
                <w:color w:val="000000"/>
                <w:sz w:val="20"/>
              </w:rPr>
              <w:t>
проект Закона Республики Казахстан</w:t>
            </w:r>
          </w:p>
          <w:bookmarkEnd w:id="3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МНЭ</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Постепенный отказ от кросс-субсидирования тарифов на рынке коммунальных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национальной экономики Республики Каазахстан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нормы по обязательному использованию принципов открытого аукциона для доступа к основным факторам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329"/>
          <w:p>
            <w:pPr>
              <w:spacing w:after="20"/>
              <w:ind w:left="20"/>
              <w:jc w:val="both"/>
            </w:pPr>
            <w:r>
              <w:rPr>
                <w:rFonts w:ascii="Times New Roman"/>
                <w:b w:val="false"/>
                <w:i w:val="false"/>
                <w:color w:val="000000"/>
                <w:sz w:val="20"/>
              </w:rPr>
              <w:t>
проект Закона Республики Казахстан</w:t>
            </w:r>
          </w:p>
          <w:bookmarkEnd w:id="3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330"/>
          <w:p>
            <w:pPr>
              <w:spacing w:after="20"/>
              <w:ind w:left="20"/>
              <w:jc w:val="both"/>
            </w:pPr>
            <w:r>
              <w:rPr>
                <w:rFonts w:ascii="Times New Roman"/>
                <w:b w:val="false"/>
                <w:i w:val="false"/>
                <w:color w:val="000000"/>
                <w:sz w:val="20"/>
              </w:rPr>
              <w:t>
I квартал 2025 года</w:t>
            </w:r>
          </w:p>
          <w:bookmarkEnd w:id="3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АЗРК (по согласованию), АСПиР (по согласованию), МЭ, МТИ, МЦРИАП, МСХ, МЭПР, МФ,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в промышленную эксплуатацию веб-портала "Правительство для бизнеса", включающего маркетплейс услуг для бизнеса (государственные услуги, услуги НПП "Атамекен", финансовые и нефинансовые меры поддержки)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платформа "Портал для бизнеса"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"Атамекен" (по согласованию), МЦРИАП, МНЭ, МТСЗН, МИД, МПС, МТС, МСХ, МТИ, МЦРИАП, МЭПР, АО "НУХ "Байтерек"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равного, оперативного и адекватного по стоимости доступа бизнеса к ключевым факторам производства (ключевой мощности): земле, электроэнергии, инфраструктуре и сырью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МПС, МЭ, МСХ, МЦРИАП, АЗРК (по согласованию), НПП "Атамекен"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331"/>
          <w:p>
            <w:pPr>
              <w:spacing w:after="20"/>
              <w:ind w:left="20"/>
              <w:jc w:val="both"/>
            </w:pPr>
            <w:r>
              <w:rPr>
                <w:rFonts w:ascii="Times New Roman"/>
                <w:b w:val="false"/>
                <w:i w:val="false"/>
                <w:color w:val="000000"/>
                <w:sz w:val="20"/>
              </w:rPr>
              <w:t>
</w:t>
            </w:r>
            <w:r>
              <w:rPr>
                <w:rFonts w:ascii="Times New Roman"/>
                <w:b/>
                <w:i w:val="false"/>
                <w:color w:val="000000"/>
                <w:sz w:val="20"/>
              </w:rPr>
              <w:t>Направление 3. Сокращение теневого сектора в МСП.</w:t>
            </w:r>
          </w:p>
          <w:bookmarkEnd w:id="331"/>
          <w:p>
            <w:pPr>
              <w:spacing w:after="20"/>
              <w:ind w:left="20"/>
              <w:jc w:val="both"/>
            </w:pPr>
            <w:r>
              <w:rPr>
                <w:rFonts w:ascii="Times New Roman"/>
                <w:b w:val="false"/>
                <w:i w:val="false"/>
                <w:color w:val="000000"/>
                <w:sz w:val="20"/>
              </w:rPr>
              <w:t>
</w:t>
            </w:r>
            <w:r>
              <w:rPr>
                <w:rFonts w:ascii="Times New Roman"/>
                <w:b/>
                <w:i w:val="false"/>
                <w:color w:val="000000"/>
                <w:sz w:val="20"/>
              </w:rPr>
              <w:t xml:space="preserve">Целевой индикатор 3. Доля ненаблюдаемой экономики в ВВП </w:t>
            </w:r>
            <w:r>
              <w:rPr>
                <w:rFonts w:ascii="Times New Roman"/>
                <w:b/>
                <w:i w:val="false"/>
                <w:color w:val="000000"/>
                <w:sz w:val="20"/>
              </w:rPr>
              <w:t>–</w:t>
            </w:r>
            <w:r>
              <w:rPr>
                <w:rFonts w:ascii="Times New Roman"/>
                <w:b/>
                <w:i w:val="false"/>
                <w:color w:val="000000"/>
                <w:sz w:val="20"/>
              </w:rPr>
              <w:t xml:space="preserve"> 12</w:t>
            </w:r>
            <w:r>
              <w:rPr>
                <w:rFonts w:ascii="Times New Roman"/>
                <w:b w:val="false"/>
                <w:i w:val="false"/>
                <w:color w:val="000000"/>
                <w:sz w:val="20"/>
              </w:rPr>
              <w:t xml:space="preserve"> </w:t>
            </w:r>
            <w:r>
              <w:rPr>
                <w:rFonts w:ascii="Times New Roman"/>
                <w:b/>
                <w:i w:val="false"/>
                <w:color w:val="000000"/>
                <w:sz w:val="20"/>
              </w:rPr>
              <w:t>% (2022 г. – 1</w:t>
            </w:r>
            <w:r>
              <w:rPr>
                <w:rFonts w:ascii="Times New Roman"/>
                <w:b/>
                <w:i w:val="false"/>
                <w:color w:val="000000"/>
                <w:sz w:val="20"/>
              </w:rPr>
              <w:t xml:space="preserve">8,8 </w:t>
            </w:r>
            <w:r>
              <w:rPr>
                <w:rFonts w:ascii="Times New Roman"/>
                <w:b/>
                <w:i w:val="false"/>
                <w:color w:val="000000"/>
                <w:sz w:val="20"/>
              </w:rPr>
              <w:t>%, 2023 г. – 18,2</w:t>
            </w:r>
            <w:r>
              <w:rPr>
                <w:rFonts w:ascii="Times New Roman"/>
                <w:b w:val="false"/>
                <w:i w:val="false"/>
                <w:color w:val="000000"/>
                <w:sz w:val="20"/>
              </w:rPr>
              <w:t xml:space="preserve"> </w:t>
            </w:r>
            <w:r>
              <w:rPr>
                <w:rFonts w:ascii="Times New Roman"/>
                <w:b/>
                <w:i w:val="false"/>
                <w:color w:val="000000"/>
                <w:sz w:val="20"/>
              </w:rPr>
              <w:t>%, 2024 г. – 16,6</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2025 г. – 15</w:t>
            </w:r>
            <w:r>
              <w:rPr>
                <w:rFonts w:ascii="Times New Roman"/>
                <w:b w:val="false"/>
                <w:i w:val="false"/>
                <w:color w:val="000000"/>
                <w:sz w:val="20"/>
              </w:rPr>
              <w:t xml:space="preserve"> </w:t>
            </w:r>
            <w:r>
              <w:rPr>
                <w:rFonts w:ascii="Times New Roman"/>
                <w:b/>
                <w:i w:val="false"/>
                <w:color w:val="000000"/>
                <w:sz w:val="20"/>
              </w:rPr>
              <w:t>%, 2026 г. – 14,5</w:t>
            </w:r>
            <w:r>
              <w:rPr>
                <w:rFonts w:ascii="Times New Roman"/>
                <w:b w:val="false"/>
                <w:i w:val="false"/>
                <w:color w:val="000000"/>
                <w:sz w:val="20"/>
              </w:rPr>
              <w:t xml:space="preserve"> </w:t>
            </w:r>
            <w:r>
              <w:rPr>
                <w:rFonts w:ascii="Times New Roman"/>
                <w:b/>
                <w:i w:val="false"/>
                <w:color w:val="000000"/>
                <w:sz w:val="20"/>
              </w:rPr>
              <w:t>%, 2027 г. – 14</w:t>
            </w:r>
            <w:r>
              <w:rPr>
                <w:rFonts w:ascii="Times New Roman"/>
                <w:b w:val="false"/>
                <w:i w:val="false"/>
                <w:color w:val="000000"/>
                <w:sz w:val="20"/>
              </w:rPr>
              <w:t xml:space="preserve"> </w:t>
            </w:r>
            <w:r>
              <w:rPr>
                <w:rFonts w:ascii="Times New Roman"/>
                <w:b/>
                <w:i w:val="false"/>
                <w:color w:val="000000"/>
                <w:sz w:val="20"/>
              </w:rPr>
              <w:t>%, 2028 г. – 13,8</w:t>
            </w:r>
            <w:r>
              <w:rPr>
                <w:rFonts w:ascii="Times New Roman"/>
                <w:b w:val="false"/>
                <w:i w:val="false"/>
                <w:color w:val="000000"/>
                <w:sz w:val="20"/>
              </w:rPr>
              <w:t xml:space="preserve"> </w:t>
            </w:r>
            <w:r>
              <w:rPr>
                <w:rFonts w:ascii="Times New Roman"/>
                <w:b/>
                <w:i w:val="false"/>
                <w:color w:val="000000"/>
                <w:sz w:val="20"/>
              </w:rPr>
              <w:t>%, 2029 г. – 13</w:t>
            </w:r>
            <w:r>
              <w:rPr>
                <w:rFonts w:ascii="Times New Roman"/>
                <w:b w:val="false"/>
                <w:i w:val="false"/>
                <w:color w:val="000000"/>
                <w:sz w:val="20"/>
              </w:rPr>
              <w:t xml:space="preserve"> </w:t>
            </w:r>
            <w:r>
              <w:rPr>
                <w:rFonts w:ascii="Times New Roman"/>
                <w:b/>
                <w:i w:val="false"/>
                <w:color w:val="000000"/>
                <w:sz w:val="20"/>
              </w:rPr>
              <w:t>%, 2030 г. – 12</w:t>
            </w:r>
            <w:r>
              <w:rPr>
                <w:rFonts w:ascii="Times New Roman"/>
                <w:b w:val="false"/>
                <w:i w:val="false"/>
                <w:color w:val="000000"/>
                <w:sz w:val="20"/>
              </w:rPr>
              <w:t xml:space="preserve"> </w:t>
            </w:r>
            <w:r>
              <w:rPr>
                <w:rFonts w:ascii="Times New Roman"/>
                <w:b/>
                <w:i w:val="false"/>
                <w:color w:val="00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специальных налоговых режимов по итогам ревизии их целесообразности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Кодекса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НПП "Атамекен" (по согласованию)</w:t>
            </w:r>
          </w:p>
        </w:tc>
      </w:tr>
    </w:tbl>
    <w:bookmarkStart w:name="z445" w:id="332"/>
    <w:p>
      <w:pPr>
        <w:spacing w:after="0"/>
        <w:ind w:left="0"/>
        <w:jc w:val="both"/>
      </w:pPr>
      <w:r>
        <w:rPr>
          <w:rFonts w:ascii="Times New Roman"/>
          <w:b w:val="false"/>
          <w:i w:val="false"/>
          <w:color w:val="000000"/>
          <w:sz w:val="28"/>
        </w:rPr>
        <w:t>
      Примечание: расшифровка аббревиатур:</w:t>
      </w:r>
    </w:p>
    <w:bookmarkEnd w:id="332"/>
    <w:bookmarkStart w:name="z446" w:id="333"/>
    <w:p>
      <w:pPr>
        <w:spacing w:after="0"/>
        <w:ind w:left="0"/>
        <w:jc w:val="both"/>
      </w:pPr>
      <w:r>
        <w:rPr>
          <w:rFonts w:ascii="Times New Roman"/>
          <w:b w:val="false"/>
          <w:i w:val="false"/>
          <w:color w:val="000000"/>
          <w:sz w:val="28"/>
        </w:rPr>
        <w:t>
      МФЦА – Международный финансовый центр "Астана";</w:t>
      </w:r>
    </w:p>
    <w:bookmarkEnd w:id="333"/>
    <w:bookmarkStart w:name="z447" w:id="334"/>
    <w:p>
      <w:pPr>
        <w:spacing w:after="0"/>
        <w:ind w:left="0"/>
        <w:jc w:val="both"/>
      </w:pPr>
      <w:r>
        <w:rPr>
          <w:rFonts w:ascii="Times New Roman"/>
          <w:b w:val="false"/>
          <w:i w:val="false"/>
          <w:color w:val="000000"/>
          <w:sz w:val="28"/>
        </w:rPr>
        <w:t>
      НПП "Атамекен" – Национальная палата предпринимателей Республики Казахстан "Атамекен";</w:t>
      </w:r>
    </w:p>
    <w:bookmarkEnd w:id="334"/>
    <w:bookmarkStart w:name="z448" w:id="335"/>
    <w:p>
      <w:pPr>
        <w:spacing w:after="0"/>
        <w:ind w:left="0"/>
        <w:jc w:val="both"/>
      </w:pPr>
      <w:r>
        <w:rPr>
          <w:rFonts w:ascii="Times New Roman"/>
          <w:b w:val="false"/>
          <w:i w:val="false"/>
          <w:color w:val="000000"/>
          <w:sz w:val="28"/>
        </w:rPr>
        <w:t>
      МСХ – Министерство сельского хозяйства Республики Казахстан;</w:t>
      </w:r>
    </w:p>
    <w:bookmarkEnd w:id="335"/>
    <w:bookmarkStart w:name="z449" w:id="336"/>
    <w:p>
      <w:pPr>
        <w:spacing w:after="0"/>
        <w:ind w:left="0"/>
        <w:jc w:val="both"/>
      </w:pPr>
      <w:r>
        <w:rPr>
          <w:rFonts w:ascii="Times New Roman"/>
          <w:b w:val="false"/>
          <w:i w:val="false"/>
          <w:color w:val="000000"/>
          <w:sz w:val="28"/>
        </w:rPr>
        <w:t>
      АО "НУХ "Байтерек" – акционерное общество "Национальный управляющий холдинг "Байтерек";</w:t>
      </w:r>
    </w:p>
    <w:bookmarkEnd w:id="336"/>
    <w:bookmarkStart w:name="z450" w:id="337"/>
    <w:p>
      <w:pPr>
        <w:spacing w:after="0"/>
        <w:ind w:left="0"/>
        <w:jc w:val="both"/>
      </w:pPr>
      <w:r>
        <w:rPr>
          <w:rFonts w:ascii="Times New Roman"/>
          <w:b w:val="false"/>
          <w:i w:val="false"/>
          <w:color w:val="000000"/>
          <w:sz w:val="28"/>
        </w:rPr>
        <w:t>
      АЗРК – Агентство по защите и развитию конкуренции Республики Казахстан;</w:t>
      </w:r>
    </w:p>
    <w:bookmarkEnd w:id="337"/>
    <w:bookmarkStart w:name="z451" w:id="338"/>
    <w:p>
      <w:pPr>
        <w:spacing w:after="0"/>
        <w:ind w:left="0"/>
        <w:jc w:val="both"/>
      </w:pPr>
      <w:r>
        <w:rPr>
          <w:rFonts w:ascii="Times New Roman"/>
          <w:b w:val="false"/>
          <w:i w:val="false"/>
          <w:color w:val="000000"/>
          <w:sz w:val="28"/>
        </w:rPr>
        <w:t>
      МНВО – Министерство науки и высшего образования Республики Казахстан;</w:t>
      </w:r>
    </w:p>
    <w:bookmarkEnd w:id="338"/>
    <w:bookmarkStart w:name="z452" w:id="339"/>
    <w:p>
      <w:pPr>
        <w:spacing w:after="0"/>
        <w:ind w:left="0"/>
        <w:jc w:val="both"/>
      </w:pPr>
      <w:r>
        <w:rPr>
          <w:rFonts w:ascii="Times New Roman"/>
          <w:b w:val="false"/>
          <w:i w:val="false"/>
          <w:color w:val="000000"/>
          <w:sz w:val="28"/>
        </w:rPr>
        <w:t>
      БВУ – банки второго уровня;</w:t>
      </w:r>
    </w:p>
    <w:bookmarkEnd w:id="339"/>
    <w:bookmarkStart w:name="z453" w:id="340"/>
    <w:p>
      <w:pPr>
        <w:spacing w:after="0"/>
        <w:ind w:left="0"/>
        <w:jc w:val="both"/>
      </w:pPr>
      <w:r>
        <w:rPr>
          <w:rFonts w:ascii="Times New Roman"/>
          <w:b w:val="false"/>
          <w:i w:val="false"/>
          <w:color w:val="000000"/>
          <w:sz w:val="28"/>
        </w:rPr>
        <w:t>
      МТСЗН – Министерство труда и социальной защиты населения Республики Казахстан;</w:t>
      </w:r>
    </w:p>
    <w:bookmarkEnd w:id="340"/>
    <w:bookmarkStart w:name="z454" w:id="341"/>
    <w:p>
      <w:pPr>
        <w:spacing w:after="0"/>
        <w:ind w:left="0"/>
        <w:jc w:val="both"/>
      </w:pPr>
      <w:r>
        <w:rPr>
          <w:rFonts w:ascii="Times New Roman"/>
          <w:b w:val="false"/>
          <w:i w:val="false"/>
          <w:color w:val="000000"/>
          <w:sz w:val="28"/>
        </w:rPr>
        <w:t>
      МИО – местные исполнительные органы;</w:t>
      </w:r>
    </w:p>
    <w:bookmarkEnd w:id="341"/>
    <w:bookmarkStart w:name="z455" w:id="342"/>
    <w:p>
      <w:pPr>
        <w:spacing w:after="0"/>
        <w:ind w:left="0"/>
        <w:jc w:val="both"/>
      </w:pPr>
      <w:r>
        <w:rPr>
          <w:rFonts w:ascii="Times New Roman"/>
          <w:b w:val="false"/>
          <w:i w:val="false"/>
          <w:color w:val="000000"/>
          <w:sz w:val="28"/>
        </w:rPr>
        <w:t>
      ВВП – валовой внутренний продукт;</w:t>
      </w:r>
    </w:p>
    <w:bookmarkEnd w:id="342"/>
    <w:bookmarkStart w:name="z456" w:id="343"/>
    <w:p>
      <w:pPr>
        <w:spacing w:after="0"/>
        <w:ind w:left="0"/>
        <w:jc w:val="both"/>
      </w:pPr>
      <w:r>
        <w:rPr>
          <w:rFonts w:ascii="Times New Roman"/>
          <w:b w:val="false"/>
          <w:i w:val="false"/>
          <w:color w:val="000000"/>
          <w:sz w:val="28"/>
        </w:rPr>
        <w:t>
      МФ – Министерство финансов Республики Казахстан;</w:t>
      </w:r>
    </w:p>
    <w:bookmarkEnd w:id="343"/>
    <w:bookmarkStart w:name="z457" w:id="344"/>
    <w:p>
      <w:pPr>
        <w:spacing w:after="0"/>
        <w:ind w:left="0"/>
        <w:jc w:val="both"/>
      </w:pPr>
      <w:r>
        <w:rPr>
          <w:rFonts w:ascii="Times New Roman"/>
          <w:b w:val="false"/>
          <w:i w:val="false"/>
          <w:color w:val="000000"/>
          <w:sz w:val="28"/>
        </w:rPr>
        <w:t>
      АРРФР – Агентство Республики Казахстан по регулированию и развитию финансового рынка;</w:t>
      </w:r>
    </w:p>
    <w:bookmarkEnd w:id="344"/>
    <w:bookmarkStart w:name="z458" w:id="345"/>
    <w:p>
      <w:pPr>
        <w:spacing w:after="0"/>
        <w:ind w:left="0"/>
        <w:jc w:val="both"/>
      </w:pPr>
      <w:r>
        <w:rPr>
          <w:rFonts w:ascii="Times New Roman"/>
          <w:b w:val="false"/>
          <w:i w:val="false"/>
          <w:color w:val="000000"/>
          <w:sz w:val="28"/>
        </w:rPr>
        <w:t>
      МКИ – Министерство культуры и информации Республики Казахстан;</w:t>
      </w:r>
    </w:p>
    <w:bookmarkEnd w:id="345"/>
    <w:bookmarkStart w:name="z459" w:id="346"/>
    <w:p>
      <w:pPr>
        <w:spacing w:after="0"/>
        <w:ind w:left="0"/>
        <w:jc w:val="both"/>
      </w:pPr>
      <w:r>
        <w:rPr>
          <w:rFonts w:ascii="Times New Roman"/>
          <w:b w:val="false"/>
          <w:i w:val="false"/>
          <w:color w:val="000000"/>
          <w:sz w:val="28"/>
        </w:rPr>
        <w:t>
      ГО – государственные органы;</w:t>
      </w:r>
    </w:p>
    <w:bookmarkEnd w:id="346"/>
    <w:bookmarkStart w:name="z460" w:id="347"/>
    <w:p>
      <w:pPr>
        <w:spacing w:after="0"/>
        <w:ind w:left="0"/>
        <w:jc w:val="both"/>
      </w:pPr>
      <w:r>
        <w:rPr>
          <w:rFonts w:ascii="Times New Roman"/>
          <w:b w:val="false"/>
          <w:i w:val="false"/>
          <w:color w:val="000000"/>
          <w:sz w:val="28"/>
        </w:rPr>
        <w:t>
      МПС – Министерство промышленности и строительства Республики Казахстан;</w:t>
      </w:r>
    </w:p>
    <w:bookmarkEnd w:id="347"/>
    <w:bookmarkStart w:name="z461" w:id="348"/>
    <w:p>
      <w:pPr>
        <w:spacing w:after="0"/>
        <w:ind w:left="0"/>
        <w:jc w:val="both"/>
      </w:pPr>
      <w:r>
        <w:rPr>
          <w:rFonts w:ascii="Times New Roman"/>
          <w:b w:val="false"/>
          <w:i w:val="false"/>
          <w:color w:val="000000"/>
          <w:sz w:val="28"/>
        </w:rPr>
        <w:t>
      АП – Администрация Президента Республики Казахстан;</w:t>
      </w:r>
    </w:p>
    <w:bookmarkEnd w:id="348"/>
    <w:bookmarkStart w:name="z462" w:id="349"/>
    <w:p>
      <w:pPr>
        <w:spacing w:after="0"/>
        <w:ind w:left="0"/>
        <w:jc w:val="both"/>
      </w:pPr>
      <w:r>
        <w:rPr>
          <w:rFonts w:ascii="Times New Roman"/>
          <w:b w:val="false"/>
          <w:i w:val="false"/>
          <w:color w:val="000000"/>
          <w:sz w:val="28"/>
        </w:rPr>
        <w:t>
      АСПиР – Агентство по стратегическому планированию и реформам Республики Казахстан;</w:t>
      </w:r>
    </w:p>
    <w:bookmarkEnd w:id="349"/>
    <w:bookmarkStart w:name="z463" w:id="350"/>
    <w:p>
      <w:pPr>
        <w:spacing w:after="0"/>
        <w:ind w:left="0"/>
        <w:jc w:val="both"/>
      </w:pPr>
      <w:r>
        <w:rPr>
          <w:rFonts w:ascii="Times New Roman"/>
          <w:b w:val="false"/>
          <w:i w:val="false"/>
          <w:color w:val="000000"/>
          <w:sz w:val="28"/>
        </w:rPr>
        <w:t>
      БНС АСПиР – Бюро национальной статистики Агентства по стратегическому планированию и реформам Республики Казахстан;</w:t>
      </w:r>
    </w:p>
    <w:bookmarkEnd w:id="350"/>
    <w:bookmarkStart w:name="z464" w:id="351"/>
    <w:p>
      <w:pPr>
        <w:spacing w:after="0"/>
        <w:ind w:left="0"/>
        <w:jc w:val="both"/>
      </w:pPr>
      <w:r>
        <w:rPr>
          <w:rFonts w:ascii="Times New Roman"/>
          <w:b w:val="false"/>
          <w:i w:val="false"/>
          <w:color w:val="000000"/>
          <w:sz w:val="28"/>
        </w:rPr>
        <w:t>
      МТИ – Министерство торговли и интеграции Республики Казахстан;</w:t>
      </w:r>
    </w:p>
    <w:bookmarkEnd w:id="351"/>
    <w:bookmarkStart w:name="z465" w:id="352"/>
    <w:p>
      <w:pPr>
        <w:spacing w:after="0"/>
        <w:ind w:left="0"/>
        <w:jc w:val="both"/>
      </w:pPr>
      <w:r>
        <w:rPr>
          <w:rFonts w:ascii="Times New Roman"/>
          <w:b w:val="false"/>
          <w:i w:val="false"/>
          <w:color w:val="000000"/>
          <w:sz w:val="28"/>
        </w:rPr>
        <w:t>
      МИД – Министерство иностранных дел Республики Казахстан;</w:t>
      </w:r>
    </w:p>
    <w:bookmarkEnd w:id="352"/>
    <w:bookmarkStart w:name="z466" w:id="353"/>
    <w:p>
      <w:pPr>
        <w:spacing w:after="0"/>
        <w:ind w:left="0"/>
        <w:jc w:val="both"/>
      </w:pPr>
      <w:r>
        <w:rPr>
          <w:rFonts w:ascii="Times New Roman"/>
          <w:b w:val="false"/>
          <w:i w:val="false"/>
          <w:color w:val="000000"/>
          <w:sz w:val="28"/>
        </w:rPr>
        <w:t>
      МТС – Министерство туризма и спорта Республики Казахстан;</w:t>
      </w:r>
    </w:p>
    <w:bookmarkEnd w:id="353"/>
    <w:bookmarkStart w:name="z467" w:id="354"/>
    <w:p>
      <w:pPr>
        <w:spacing w:after="0"/>
        <w:ind w:left="0"/>
        <w:jc w:val="both"/>
      </w:pPr>
      <w:r>
        <w:rPr>
          <w:rFonts w:ascii="Times New Roman"/>
          <w:b w:val="false"/>
          <w:i w:val="false"/>
          <w:color w:val="000000"/>
          <w:sz w:val="28"/>
        </w:rPr>
        <w:t>
      НБ – Национальный Банк Республики Казахстан;</w:t>
      </w:r>
    </w:p>
    <w:bookmarkEnd w:id="354"/>
    <w:bookmarkStart w:name="z468" w:id="355"/>
    <w:p>
      <w:pPr>
        <w:spacing w:after="0"/>
        <w:ind w:left="0"/>
        <w:jc w:val="both"/>
      </w:pPr>
      <w:r>
        <w:rPr>
          <w:rFonts w:ascii="Times New Roman"/>
          <w:b w:val="false"/>
          <w:i w:val="false"/>
          <w:color w:val="000000"/>
          <w:sz w:val="28"/>
        </w:rPr>
        <w:t>
      МНЭ – Министерство национальной экономики Республики Казахстан;</w:t>
      </w:r>
    </w:p>
    <w:bookmarkEnd w:id="355"/>
    <w:bookmarkStart w:name="z469" w:id="356"/>
    <w:p>
      <w:pPr>
        <w:spacing w:after="0"/>
        <w:ind w:left="0"/>
        <w:jc w:val="both"/>
      </w:pPr>
      <w:r>
        <w:rPr>
          <w:rFonts w:ascii="Times New Roman"/>
          <w:b w:val="false"/>
          <w:i w:val="false"/>
          <w:color w:val="000000"/>
          <w:sz w:val="28"/>
        </w:rPr>
        <w:t>
      АПр – Аппарат Правительства Республики Казахстан;</w:t>
      </w:r>
    </w:p>
    <w:bookmarkEnd w:id="356"/>
    <w:bookmarkStart w:name="z470" w:id="357"/>
    <w:p>
      <w:pPr>
        <w:spacing w:after="0"/>
        <w:ind w:left="0"/>
        <w:jc w:val="both"/>
      </w:pPr>
      <w:r>
        <w:rPr>
          <w:rFonts w:ascii="Times New Roman"/>
          <w:b w:val="false"/>
          <w:i w:val="false"/>
          <w:color w:val="000000"/>
          <w:sz w:val="28"/>
        </w:rPr>
        <w:t>
      МЦРИАП – Министерство цифрового развития, инноваций и аэрокосмической промышленности Республики Казахстан;</w:t>
      </w:r>
    </w:p>
    <w:bookmarkEnd w:id="357"/>
    <w:bookmarkStart w:name="z471" w:id="358"/>
    <w:p>
      <w:pPr>
        <w:spacing w:after="0"/>
        <w:ind w:left="0"/>
        <w:jc w:val="both"/>
      </w:pPr>
      <w:r>
        <w:rPr>
          <w:rFonts w:ascii="Times New Roman"/>
          <w:b w:val="false"/>
          <w:i w:val="false"/>
          <w:color w:val="000000"/>
          <w:sz w:val="28"/>
        </w:rPr>
        <w:t>
      МСП – малое и среднее предпринимательство;</w:t>
      </w:r>
    </w:p>
    <w:bookmarkEnd w:id="358"/>
    <w:bookmarkStart w:name="z472" w:id="359"/>
    <w:p>
      <w:pPr>
        <w:spacing w:after="0"/>
        <w:ind w:left="0"/>
        <w:jc w:val="both"/>
      </w:pPr>
      <w:r>
        <w:rPr>
          <w:rFonts w:ascii="Times New Roman"/>
          <w:b w:val="false"/>
          <w:i w:val="false"/>
          <w:color w:val="000000"/>
          <w:sz w:val="28"/>
        </w:rPr>
        <w:t>
      АО "КОРЭМ" – акционерное общество "Казахстанский оператор рынка в электрической энергии и мощности";</w:t>
      </w:r>
    </w:p>
    <w:bookmarkEnd w:id="359"/>
    <w:bookmarkStart w:name="z473" w:id="360"/>
    <w:p>
      <w:pPr>
        <w:spacing w:after="0"/>
        <w:ind w:left="0"/>
        <w:jc w:val="both"/>
      </w:pPr>
      <w:r>
        <w:rPr>
          <w:rFonts w:ascii="Times New Roman"/>
          <w:b w:val="false"/>
          <w:i w:val="false"/>
          <w:color w:val="000000"/>
          <w:sz w:val="28"/>
        </w:rPr>
        <w:t>
      МЭ – Министерство энергетики Республики Казахстан;</w:t>
      </w:r>
    </w:p>
    <w:bookmarkEnd w:id="360"/>
    <w:bookmarkStart w:name="z474" w:id="361"/>
    <w:p>
      <w:pPr>
        <w:spacing w:after="0"/>
        <w:ind w:left="0"/>
        <w:jc w:val="both"/>
      </w:pPr>
      <w:r>
        <w:rPr>
          <w:rFonts w:ascii="Times New Roman"/>
          <w:b w:val="false"/>
          <w:i w:val="false"/>
          <w:color w:val="000000"/>
          <w:sz w:val="28"/>
        </w:rPr>
        <w:t>
      МЭПР – Министерство экологии и природных ресурсов Республики Казахстан;</w:t>
      </w:r>
    </w:p>
    <w:bookmarkEnd w:id="361"/>
    <w:bookmarkStart w:name="z475" w:id="362"/>
    <w:p>
      <w:pPr>
        <w:spacing w:after="0"/>
        <w:ind w:left="0"/>
        <w:jc w:val="both"/>
      </w:pPr>
      <w:r>
        <w:rPr>
          <w:rFonts w:ascii="Times New Roman"/>
          <w:b w:val="false"/>
          <w:i w:val="false"/>
          <w:color w:val="000000"/>
          <w:sz w:val="28"/>
        </w:rPr>
        <w:t>
      АО "НАРИ "QazInnovations" – акционерное общество "Национальное агентство по развитию инноваций "QazInnovations".</w:t>
      </w:r>
    </w:p>
    <w:bookmarkEnd w:id="3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