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7b2a" w14:textId="640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2022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 для юридических лиц на 2022 год;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психотропных веществ для юридических лиц на 2022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прекурсоров для юридических лиц на 2022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247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наркотических средств для юридических лиц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граммах)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научно-исследовательских и учебных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производственных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граммах)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9742,549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22170,1944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22170,1944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30,26722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154065,9949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247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психотропных веществ для юридических лиц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граммах)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научно-исследовательских и учебных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производственных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граммах)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Альфа-пирролидиновалерофенон (а-PVP)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Гамма-оксимасляная кислота (ГОМК)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193285,01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37236,042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37236,611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(4‑метилметкатинон)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143643,831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6249,509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(BZP)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AB-CHMINACA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MDMB-CHMICA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247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прекурсоров для юридических лиц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килограммах)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килограммах)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научно-исследовательских и учебных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килограммах)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производственных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килограммах)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1142,26741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505471,248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506661,21541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318,25674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1153713124,7193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1153713482,97604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295,66925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950090552,9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950090891,56925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92,762425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1006154,262425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0,7575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