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4d2" w14:textId="049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2022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 в части уточнения механизма формирования кадрового состава Евразийской экономической комиссии, совершенный в Москве 5 августа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