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6d3" w14:textId="a88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2022 года № 233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"Темір Триумф" о передаче в республиканскую собственность 100 (сто) процентов пакета акций акционерного общества "Центр транспортного сервиса" (далее – Общество)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товарищества с ограниченной ответственностью "Integrity Solutions" о передаче в республиканскую собственность 50 (пятьдесят) процентов доли участия в уставном капитале товарищества с ограниченной ответственностью "Soft Art" по договору дарения.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предложение частной компании "Bridge capital investments limited" о передаче в республиканскую собственность 100 (сто) процентов долей участия в уставных капиталах товариществ с ограниченной ответственностью "Акмолит", "Мархит" и "Топаз-НС" по договору дарения.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Передать акции Общества, а также доли участия в уставных капиталах товариществ с ограниченной ответственностью,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оплату размещаемых акций акционерного общества "Фонд национального благосостояния "Самрук-Қазына".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совместно с акционерным обществом "Фонд национального благосостояния "Самрук-Қазына" (по согласованию) принять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