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1b0" w14:textId="b194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3 сентября 2013 года № 909 "Об утверждении Правил осуществления собственником и (или) оператором, а также третьим лицом мер по защите персональных данных" и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2022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13.07.2023 № </w:t>
      </w:r>
      <w:r>
        <w:rPr>
          <w:rFonts w:ascii="Times New Roman"/>
          <w:b w:val="false"/>
          <w:i w:val="false"/>
          <w:color w:val="000000"/>
          <w:sz w:val="28"/>
        </w:rPr>
        <w:t>№ 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268-1), 268-2) и 268-3) следующего содержания: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"268-1) утверждение правил функционирования государственного сервиса контроля доступа к персональным данным;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268-2) утверждение правил интеграции с государственным сервисом контроля доступа к персональным данным;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268-3) создание консультативного совета по вопросам персональных данных и их защиты, а также определение порядка его формирования и деятельности;";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378-1) следующего содержания: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"378-1) согласование интеграции негосударственных объектов информатизации с объектами информатизации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внесенными постановлением Правительства РК от 13.07.2023 №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