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4343" w14:textId="a204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обеспечения продовольственной безопасности Республики Казахстан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31 марта 2022 года № 178</w:t>
      </w:r>
    </w:p>
    <w:p>
      <w:pPr>
        <w:spacing w:after="0"/>
        <w:ind w:left="0"/>
        <w:jc w:val="both"/>
      </w:pPr>
      <w:bookmarkStart w:name="z3" w:id="0"/>
      <w:r>
        <w:rPr>
          <w:rFonts w:ascii="Times New Roman"/>
          <w:b w:val="false"/>
          <w:i w:val="false"/>
          <w:color w:val="000000"/>
          <w:sz w:val="28"/>
        </w:rPr>
        <w:t xml:space="preserve">
      В целях обеспечения продовольственной безопасности страны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обеспечения продовольственной безопасности Республики Казахстан на 2022 – 2024 годы (далее – План).</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иным организациям Республики Казахстан (по согласованию), ответственным за исполнение Плана:</w:t>
      </w:r>
    </w:p>
    <w:bookmarkEnd w:id="2"/>
    <w:bookmarkStart w:name="z6" w:id="3"/>
    <w:p>
      <w:pPr>
        <w:spacing w:after="0"/>
        <w:ind w:left="0"/>
        <w:jc w:val="both"/>
      </w:pPr>
      <w:r>
        <w:rPr>
          <w:rFonts w:ascii="Times New Roman"/>
          <w:b w:val="false"/>
          <w:i w:val="false"/>
          <w:color w:val="000000"/>
          <w:sz w:val="28"/>
        </w:rPr>
        <w:t>
      1) обеспечить надлежащее и своевременное исполнение Плана;</w:t>
      </w:r>
    </w:p>
    <w:bookmarkEnd w:id="3"/>
    <w:bookmarkStart w:name="z7" w:id="4"/>
    <w:p>
      <w:pPr>
        <w:spacing w:after="0"/>
        <w:ind w:left="0"/>
        <w:jc w:val="both"/>
      </w:pPr>
      <w:r>
        <w:rPr>
          <w:rFonts w:ascii="Times New Roman"/>
          <w:b w:val="false"/>
          <w:i w:val="false"/>
          <w:color w:val="000000"/>
          <w:sz w:val="28"/>
        </w:rPr>
        <w:t>
      2) ежеквартально не позднее 10 числа месяца, следующего за отчетным периодом, представлять информацию о ходе реализации Плана в Министерство сельского хозяйства Республики Казахстан.</w:t>
      </w:r>
    </w:p>
    <w:bookmarkEnd w:id="4"/>
    <w:bookmarkStart w:name="z8" w:id="5"/>
    <w:p>
      <w:pPr>
        <w:spacing w:after="0"/>
        <w:ind w:left="0"/>
        <w:jc w:val="both"/>
      </w:pPr>
      <w:r>
        <w:rPr>
          <w:rFonts w:ascii="Times New Roman"/>
          <w:b w:val="false"/>
          <w:i w:val="false"/>
          <w:color w:val="000000"/>
          <w:sz w:val="28"/>
        </w:rPr>
        <w:t>
      3. Министерству сельского хозяйства Республики Казахстан один раз в полгода до 10 числа месяца, следующего за отчетным, представлять сводную информацию об исполнении Плана в Правительство Республики Казахстан.</w:t>
      </w:r>
    </w:p>
    <w:bookmarkEnd w:id="5"/>
    <w:bookmarkStart w:name="z9" w:id="6"/>
    <w:p>
      <w:pPr>
        <w:spacing w:after="0"/>
        <w:ind w:left="0"/>
        <w:jc w:val="both"/>
      </w:pPr>
      <w:r>
        <w:rPr>
          <w:rFonts w:ascii="Times New Roman"/>
          <w:b w:val="false"/>
          <w:i w:val="false"/>
          <w:color w:val="000000"/>
          <w:sz w:val="28"/>
        </w:rPr>
        <w:t>
      4. Контроль за реализацией настоящего постановления возложить на Министерство сельского хозяйства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2022 года № 178</w:t>
            </w:r>
          </w:p>
        </w:tc>
      </w:tr>
    </w:tbl>
    <w:bookmarkStart w:name="z13" w:id="8"/>
    <w:p>
      <w:pPr>
        <w:spacing w:after="0"/>
        <w:ind w:left="0"/>
        <w:jc w:val="left"/>
      </w:pPr>
      <w:r>
        <w:rPr>
          <w:rFonts w:ascii="Times New Roman"/>
          <w:b/>
          <w:i w:val="false"/>
          <w:color w:val="000000"/>
        </w:rPr>
        <w:t xml:space="preserve"> План</w:t>
      </w:r>
      <w:r>
        <w:br/>
      </w:r>
      <w:r>
        <w:rPr>
          <w:rFonts w:ascii="Times New Roman"/>
          <w:b/>
          <w:i w:val="false"/>
          <w:color w:val="000000"/>
        </w:rPr>
        <w:t>обеспечения продовольственной безопасности Республики Казахстан на 2022 – 2024 годы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Сроки</w:t>
            </w:r>
          </w:p>
          <w:p>
            <w:pPr>
              <w:spacing w:after="20"/>
              <w:ind w:left="20"/>
              <w:jc w:val="both"/>
            </w:pPr>
          </w:p>
          <w:p>
            <w:pPr>
              <w:spacing w:after="20"/>
              <w:ind w:left="20"/>
              <w:jc w:val="both"/>
            </w:pPr>
            <w:r>
              <w:rPr>
                <w:rFonts w:ascii="Times New Roman"/>
                <w:b/>
                <w:i w:val="false"/>
                <w:color w:val="000000"/>
                <w:sz w:val="20"/>
              </w:rPr>
              <w:t>
реализации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Конечный результат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Физическая доступность продовольственных товаров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Развитие производства сельскохозяйственной продукции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диверсификации в растениеводстве, предусматривающей увеличение площадей высокорентабельных (масличных, овощных, бахчевых, кормовых)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ежегодно</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увеличение площадей приоритетных культур:</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масличным культурам - 3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овощным культурам и картофелю - 200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кормовым культурам – 3,6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масличным культурам – 3,2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овощным культурам и картофелю – 205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кормовым культурам – 3.9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масличным культурам -3,5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овощным культурам и картофелю – 215 тыс. га;</w:t>
            </w:r>
          </w:p>
          <w:p>
            <w:pPr>
              <w:spacing w:after="20"/>
              <w:ind w:left="20"/>
              <w:jc w:val="both"/>
            </w:pPr>
            <w:r>
              <w:rPr>
                <w:rFonts w:ascii="Times New Roman"/>
                <w:b w:val="false"/>
                <w:i w:val="false"/>
                <w:color w:val="000000"/>
                <w:sz w:val="20"/>
              </w:rPr>
              <w:t>
по кормовым культурам – 4,2 млн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орошаемых земель с применением водосберегающих технологий полива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ежегодно</w:t>
            </w:r>
          </w:p>
          <w:bookmarkEnd w:id="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МЭГПР,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орошаемых земель в 2022 году до 265 тыс. га, 2023 году до 300 тыс. га, 2024 году до 373 тыс.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Водообеспечение сельхозтоваропроизводителей в период вегетации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информация в</w:t>
            </w:r>
          </w:p>
          <w:bookmarkEnd w:id="12"/>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ежегодно</w:t>
            </w:r>
          </w:p>
          <w:bookmarkEnd w:id="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МЭГПР, МИД, МЦРИАП,</w:t>
            </w:r>
          </w:p>
          <w:bookmarkEnd w:id="14"/>
          <w:p>
            <w:pPr>
              <w:spacing w:after="20"/>
              <w:ind w:left="20"/>
              <w:jc w:val="both"/>
            </w:pPr>
            <w:r>
              <w:rPr>
                <w:rFonts w:ascii="Times New Roman"/>
                <w:b w:val="false"/>
                <w:i w:val="false"/>
                <w:color w:val="000000"/>
                <w:sz w:val="20"/>
              </w:rPr>
              <w:t>
МСХ,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лимита водопользования с учетом водности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автоматизации и цифровизации водохозяйственной инфраструктуры всех уровней для орошения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декабрь</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МЭГПР, МИО, МЦРИАП</w:t>
            </w:r>
          </w:p>
          <w:bookmarkEnd w:id="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учета и оптимизация расхода воды в результате перевода водохозяйственной отрасли на цифровой формат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поголовья сельскохозяйственных животных и повышение продуктивности в животноводстве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МЭГПР, МИО, МИИР, АО "НУХ "Байтерек" (по согласованию),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увеличение поголовья сельскохозяйственных животных:</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крупный рогатый скот до 8 300 618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овец и коз до 18 657 820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до 3 601 548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верблюдов до 256 751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свиней до 785 428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птиц до 48 803 600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крупный рогатый скот до 8 657 545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овец и коз до 19 329 501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до 3 799 633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верблюдов до 272 156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свиней до 801 136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птиц до 51 341 387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крупный рогатый скот до 9 047 134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овец и коз до 20 102 681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до 4 027 611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верблюдов до 289 846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свиней до 817 159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птиц до 54 165 163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продуктивности в животноводстве: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говядины на 4 %;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молока на 3,3 %;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баранины на 2 %;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пищевого яйца на 1,1 %;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мяса птицы на 8 %;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говядины на 4,3 %;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молока на 3,6 %;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баранины на 2,4 %;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пищевого яйца на 1,3 %;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мяса птицы на 10 %;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говядины на 4,8 %;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молока на 4 %;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баранины на 2,8 %;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 пищевого яйца на 1,5 %;</w:t>
            </w:r>
          </w:p>
          <w:p>
            <w:pPr>
              <w:spacing w:after="20"/>
              <w:ind w:left="20"/>
              <w:jc w:val="both"/>
            </w:pPr>
            <w:r>
              <w:rPr>
                <w:rFonts w:ascii="Times New Roman"/>
                <w:b w:val="false"/>
                <w:i w:val="false"/>
                <w:color w:val="000000"/>
                <w:sz w:val="20"/>
              </w:rPr>
              <w:t>
объем производства мяса птицы на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основной капитал, направленный на развитие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8"/>
          <w:p>
            <w:pPr>
              <w:spacing w:after="20"/>
              <w:ind w:left="20"/>
              <w:jc w:val="both"/>
            </w:pPr>
            <w:r>
              <w:rPr>
                <w:rFonts w:ascii="Times New Roman"/>
                <w:b w:val="false"/>
                <w:i w:val="false"/>
                <w:color w:val="000000"/>
                <w:sz w:val="20"/>
              </w:rPr>
              <w:t>
ежегодно</w:t>
            </w:r>
          </w:p>
          <w:bookmarkEnd w:id="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9"/>
          <w:p>
            <w:pPr>
              <w:spacing w:after="20"/>
              <w:ind w:left="20"/>
              <w:jc w:val="both"/>
            </w:pPr>
            <w:r>
              <w:rPr>
                <w:rFonts w:ascii="Times New Roman"/>
                <w:b w:val="false"/>
                <w:i w:val="false"/>
                <w:color w:val="000000"/>
                <w:sz w:val="20"/>
              </w:rPr>
              <w:t>
МСХ, МНЭ, МИД,</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МИО, АО "НУХ "Байтерек"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в 2022 году - 80 проектов, 2023 году - 85 проектов, 2024 году - 65 проектов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по хранению картофеля, овощей и фруктов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0"/>
          <w:p>
            <w:pPr>
              <w:spacing w:after="20"/>
              <w:ind w:left="20"/>
              <w:jc w:val="both"/>
            </w:pPr>
            <w:r>
              <w:rPr>
                <w:rFonts w:ascii="Times New Roman"/>
                <w:b w:val="false"/>
                <w:i w:val="false"/>
                <w:color w:val="000000"/>
                <w:sz w:val="20"/>
              </w:rPr>
              <w:t>
декабрь</w:t>
            </w:r>
          </w:p>
          <w:bookmarkEnd w:id="20"/>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мощностей хранения овощей, картофеля и фруктов в 2022 году на 98,3 тыс. тонн, 2023 году – 104,5 тыс. тонн, 2024 год – 19,6 тыс.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современных систем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1"/>
          <w:p>
            <w:pPr>
              <w:spacing w:after="20"/>
              <w:ind w:left="20"/>
              <w:jc w:val="both"/>
            </w:pPr>
            <w:r>
              <w:rPr>
                <w:rFonts w:ascii="Times New Roman"/>
                <w:b w:val="false"/>
                <w:i w:val="false"/>
                <w:color w:val="000000"/>
                <w:sz w:val="20"/>
              </w:rPr>
              <w:t>
МСХ, МИИР,</w:t>
            </w:r>
          </w:p>
          <w:bookmarkEnd w:id="21"/>
          <w:p>
            <w:pPr>
              <w:spacing w:after="20"/>
              <w:ind w:left="20"/>
              <w:jc w:val="both"/>
            </w:pPr>
            <w:r>
              <w:rPr>
                <w:rFonts w:ascii="Times New Roman"/>
                <w:b w:val="false"/>
                <w:i w:val="false"/>
                <w:color w:val="000000"/>
                <w:sz w:val="20"/>
              </w:rPr>
              <w:t>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завода в 2024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мер государственной поддержки в АПК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2"/>
          <w:p>
            <w:pPr>
              <w:spacing w:after="20"/>
              <w:ind w:left="20"/>
              <w:jc w:val="both"/>
            </w:pPr>
            <w:r>
              <w:rPr>
                <w:rFonts w:ascii="Times New Roman"/>
                <w:b w:val="false"/>
                <w:i w:val="false"/>
                <w:color w:val="000000"/>
                <w:sz w:val="20"/>
              </w:rPr>
              <w:t>
декабрь</w:t>
            </w:r>
          </w:p>
          <w:bookmarkEnd w:id="22"/>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3"/>
          <w:p>
            <w:pPr>
              <w:spacing w:after="20"/>
              <w:ind w:left="20"/>
              <w:jc w:val="both"/>
            </w:pPr>
            <w:r>
              <w:rPr>
                <w:rFonts w:ascii="Times New Roman"/>
                <w:b w:val="false"/>
                <w:i w:val="false"/>
                <w:color w:val="000000"/>
                <w:sz w:val="20"/>
              </w:rPr>
              <w:t>
МСХ, МФ, МНЭ,</w:t>
            </w:r>
          </w:p>
          <w:bookmarkEnd w:id="23"/>
          <w:p>
            <w:pPr>
              <w:spacing w:after="20"/>
              <w:ind w:left="20"/>
              <w:jc w:val="both"/>
            </w:pPr>
            <w:r>
              <w:rPr>
                <w:rFonts w:ascii="Times New Roman"/>
                <w:b w:val="false"/>
                <w:i w:val="false"/>
                <w:color w:val="000000"/>
                <w:sz w:val="20"/>
              </w:rPr>
              <w:t>
МИО, АО "НУХ "Байтерек" (по согласованию),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 2023 году охвата мерами государственной поддержки субъектов АПК в 1,5 раза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сельхозтоваропроизводителей гарантированным удешевленным ГСМ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4"/>
          <w:p>
            <w:pPr>
              <w:spacing w:after="20"/>
              <w:ind w:left="20"/>
              <w:jc w:val="both"/>
            </w:pPr>
            <w:r>
              <w:rPr>
                <w:rFonts w:ascii="Times New Roman"/>
                <w:b w:val="false"/>
                <w:i w:val="false"/>
                <w:color w:val="000000"/>
                <w:sz w:val="20"/>
              </w:rPr>
              <w:t>
февраль -октябрь</w:t>
            </w:r>
          </w:p>
          <w:bookmarkEnd w:id="24"/>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МСХ,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обеспечение сельхозтоваропроизводителей удешевленным ГСМ на весенне-полевые и уборочные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импортозамещению внутреннего рынка основными продовольственными товарами (яблоки, рыба, колбасные изделия, сыры и творог, сахар, мясо птицы) 100 % к 2024 году, по сахару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ежегодно</w:t>
            </w:r>
          </w:p>
          <w:bookmarkEnd w:id="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МСХ, МНЭ, МФ, МИО, МИИР,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насыщение рынка отечественными продовольственными товарами на уровне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фактического и прогнозного баланса производства и потребления продукции АПК в разрезе областей, городов республиканского значения и в целом по республике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7"/>
          <w:p>
            <w:pPr>
              <w:spacing w:after="20"/>
              <w:ind w:left="20"/>
              <w:jc w:val="both"/>
            </w:pPr>
            <w:r>
              <w:rPr>
                <w:rFonts w:ascii="Times New Roman"/>
                <w:b w:val="false"/>
                <w:i w:val="false"/>
                <w:color w:val="000000"/>
                <w:sz w:val="20"/>
              </w:rPr>
              <w:t>
ежегодно</w:t>
            </w:r>
          </w:p>
          <w:bookmarkEnd w:id="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8"/>
          <w:p>
            <w:pPr>
              <w:spacing w:after="20"/>
              <w:ind w:left="20"/>
              <w:jc w:val="both"/>
            </w:pPr>
            <w:r>
              <w:rPr>
                <w:rFonts w:ascii="Times New Roman"/>
                <w:b w:val="false"/>
                <w:i w:val="false"/>
                <w:color w:val="000000"/>
                <w:sz w:val="20"/>
              </w:rPr>
              <w:t>
МСХ, МИО,</w:t>
            </w:r>
          </w:p>
          <w:bookmarkEnd w:id="28"/>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принятие мер по обеспечению межрегионального перемещения продовольственных товаров с целью покрытия их дефицита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автоматизированного учета запасов продовольственных товаров в соответствующем регионе, в том числе находящихся в специализированных хранилищах и торговых объектах (овощи-фрукты, бакалея и мясомолочная продукция), с предоставлением доступа к системе МСХ и МТИ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9"/>
          <w:p>
            <w:pPr>
              <w:spacing w:after="20"/>
              <w:ind w:left="20"/>
              <w:jc w:val="both"/>
            </w:pPr>
            <w:r>
              <w:rPr>
                <w:rFonts w:ascii="Times New Roman"/>
                <w:b w:val="false"/>
                <w:i w:val="false"/>
                <w:color w:val="000000"/>
                <w:sz w:val="20"/>
              </w:rPr>
              <w:t>
ежеквартально</w:t>
            </w:r>
          </w:p>
          <w:bookmarkEnd w:id="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0"/>
          <w:p>
            <w:pPr>
              <w:spacing w:after="20"/>
              <w:ind w:left="20"/>
              <w:jc w:val="both"/>
            </w:pPr>
            <w:r>
              <w:rPr>
                <w:rFonts w:ascii="Times New Roman"/>
                <w:b w:val="false"/>
                <w:i w:val="false"/>
                <w:color w:val="000000"/>
                <w:sz w:val="20"/>
              </w:rPr>
              <w:t>
МИО,</w:t>
            </w:r>
          </w:p>
          <w:bookmarkEnd w:id="30"/>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1"/>
          <w:p>
            <w:pPr>
              <w:spacing w:after="20"/>
              <w:ind w:left="20"/>
              <w:jc w:val="both"/>
            </w:pPr>
            <w:r>
              <w:rPr>
                <w:rFonts w:ascii="Times New Roman"/>
                <w:b w:val="false"/>
                <w:i w:val="false"/>
                <w:color w:val="000000"/>
                <w:sz w:val="20"/>
              </w:rPr>
              <w:t>
доля учета продовольственных товаров в 2022 году – 5 %,</w:t>
            </w:r>
          </w:p>
          <w:bookmarkEnd w:id="31"/>
          <w:p>
            <w:pPr>
              <w:spacing w:after="20"/>
              <w:ind w:left="20"/>
              <w:jc w:val="both"/>
            </w:pPr>
            <w:r>
              <w:rPr>
                <w:rFonts w:ascii="Times New Roman"/>
                <w:b w:val="false"/>
                <w:i w:val="false"/>
                <w:color w:val="000000"/>
                <w:sz w:val="20"/>
              </w:rPr>
              <w:t>
2023 году – 20 %, 2024 году –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Развитие аграрной науки, образования и системы распространения знаний в АПК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обеспечение АПК с ориентацией на потребности агробизнеса с применением инновационных подходов (программно-целевое, грантовое и базовое финансирование научно- исследовательской и 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2"/>
          <w:p>
            <w:pPr>
              <w:spacing w:after="20"/>
              <w:ind w:left="20"/>
              <w:jc w:val="both"/>
            </w:pPr>
            <w:r>
              <w:rPr>
                <w:rFonts w:ascii="Times New Roman"/>
                <w:b w:val="false"/>
                <w:i w:val="false"/>
                <w:color w:val="000000"/>
                <w:sz w:val="20"/>
              </w:rPr>
              <w:t>
ежегодно</w:t>
            </w:r>
          </w:p>
          <w:bookmarkEnd w:id="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МОН, МФ,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xml:space="preserve">
ежегодно 10-15 новых сортов и гибридов сельхозкультур. </w:t>
            </w:r>
          </w:p>
          <w:bookmarkEnd w:id="33"/>
          <w:p>
            <w:pPr>
              <w:spacing w:after="20"/>
              <w:ind w:left="20"/>
              <w:jc w:val="both"/>
            </w:pPr>
            <w:r>
              <w:rPr>
                <w:rFonts w:ascii="Times New Roman"/>
                <w:b w:val="false"/>
                <w:i w:val="false"/>
                <w:color w:val="000000"/>
                <w:sz w:val="20"/>
              </w:rPr>
              <w:t>
Всего за 3 года 10-11 агротехнологий, 5-10 линий и типов сельхозживотных, 3-5 кроссов птиц, 3-5 ветпрепаратов, 5-7 способов и технологий переработки сельскохозяйственной продукции, 1-2 цифровых решений в АПК и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4"/>
          <w:p>
            <w:pPr>
              <w:spacing w:after="20"/>
              <w:ind w:left="20"/>
              <w:jc w:val="both"/>
            </w:pPr>
            <w:r>
              <w:rPr>
                <w:rFonts w:ascii="Times New Roman"/>
                <w:b w:val="false"/>
                <w:i w:val="false"/>
                <w:color w:val="000000"/>
                <w:sz w:val="20"/>
              </w:rPr>
              <w:t>
Увеличение государственного образовательного заказа на подготовку специалистов по аграрным специальностям</w:t>
            </w:r>
          </w:p>
          <w:bookmarkEnd w:id="3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5"/>
          <w:p>
            <w:pPr>
              <w:spacing w:after="20"/>
              <w:ind w:left="20"/>
              <w:jc w:val="both"/>
            </w:pPr>
            <w:r>
              <w:rPr>
                <w:rFonts w:ascii="Times New Roman"/>
                <w:b w:val="false"/>
                <w:i w:val="false"/>
                <w:color w:val="000000"/>
                <w:sz w:val="20"/>
              </w:rPr>
              <w:t>
2-квартал</w:t>
            </w:r>
          </w:p>
          <w:bookmarkEnd w:id="35"/>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государственного образовательного заказа на подготовку специалистов по сельскохозяйственным и ветеринарным специальностям на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распространения знаний и внедрение инновационного опыта в АПК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6"/>
          <w:p>
            <w:pPr>
              <w:spacing w:after="20"/>
              <w:ind w:left="20"/>
              <w:jc w:val="both"/>
            </w:pPr>
            <w:r>
              <w:rPr>
                <w:rFonts w:ascii="Times New Roman"/>
                <w:b w:val="false"/>
                <w:i w:val="false"/>
                <w:color w:val="000000"/>
                <w:sz w:val="20"/>
              </w:rPr>
              <w:t>
ежегодно</w:t>
            </w:r>
          </w:p>
          <w:bookmarkEnd w:id="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системы распространения знаний с охватом субъектов АПК до 25 % к 2025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инфраструктуры аграрных научно-исследовательских организаций и опытно-производственных предприятий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7"/>
          <w:p>
            <w:pPr>
              <w:spacing w:after="20"/>
              <w:ind w:left="20"/>
              <w:jc w:val="both"/>
            </w:pPr>
            <w:r>
              <w:rPr>
                <w:rFonts w:ascii="Times New Roman"/>
                <w:b w:val="false"/>
                <w:i w:val="false"/>
                <w:color w:val="000000"/>
                <w:sz w:val="20"/>
              </w:rPr>
              <w:t>
информация в Правительство РК</w:t>
            </w:r>
          </w:p>
          <w:bookmarkEnd w:id="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ежегодно</w:t>
            </w:r>
          </w:p>
          <w:bookmarkEnd w:id="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9"/>
          <w:p>
            <w:pPr>
              <w:spacing w:after="20"/>
              <w:ind w:left="20"/>
              <w:jc w:val="both"/>
            </w:pPr>
            <w:r>
              <w:rPr>
                <w:rFonts w:ascii="Times New Roman"/>
                <w:b w:val="false"/>
                <w:i w:val="false"/>
                <w:color w:val="000000"/>
                <w:sz w:val="20"/>
              </w:rPr>
              <w:t>
МСХ, МНЭ, МФ</w:t>
            </w:r>
          </w:p>
          <w:bookmarkEnd w:id="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около 20-25 аграрных научно-исследовательских организаций и опытно-производственных предприятий к 2025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компетентный подход формирования модульных образовательных программ по аграрным специальностям с привлечением бизнес-структур и зарубежных экспертов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
          <w:p>
            <w:pPr>
              <w:spacing w:after="20"/>
              <w:ind w:left="20"/>
              <w:jc w:val="both"/>
            </w:pPr>
            <w:r>
              <w:rPr>
                <w:rFonts w:ascii="Times New Roman"/>
                <w:b w:val="false"/>
                <w:i w:val="false"/>
                <w:color w:val="000000"/>
                <w:sz w:val="20"/>
              </w:rPr>
              <w:t>
включение в реестр образовательных программ</w:t>
            </w:r>
          </w:p>
          <w:bookmarkEnd w:id="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1"/>
          <w:p>
            <w:pPr>
              <w:spacing w:after="20"/>
              <w:ind w:left="20"/>
              <w:jc w:val="both"/>
            </w:pPr>
            <w:r>
              <w:rPr>
                <w:rFonts w:ascii="Times New Roman"/>
                <w:b w:val="false"/>
                <w:i w:val="false"/>
                <w:color w:val="000000"/>
                <w:sz w:val="20"/>
              </w:rPr>
              <w:t>
3-квартал</w:t>
            </w:r>
          </w:p>
          <w:bookmarkEnd w:id="41"/>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2"/>
          <w:p>
            <w:pPr>
              <w:spacing w:after="20"/>
              <w:ind w:left="20"/>
              <w:jc w:val="both"/>
            </w:pPr>
            <w:r>
              <w:rPr>
                <w:rFonts w:ascii="Times New Roman"/>
                <w:b w:val="false"/>
                <w:i w:val="false"/>
                <w:color w:val="000000"/>
                <w:sz w:val="20"/>
              </w:rPr>
              <w:t>
МСХ, НАО "НАНОЦ" (по согласованию), НПП "Атамекен"</w:t>
            </w:r>
          </w:p>
          <w:bookmarkEnd w:id="4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5 образовательных программ с привязкой к цифровизации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Экономическая доступность продовольственных товаров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алгоритма прогнозирования цен на наиболее значимые товары на основе фактических данных по ценам и иных факторов, влияющих на ценообразование: от стоимости сырья до розничной цены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3"/>
          <w:p>
            <w:pPr>
              <w:spacing w:after="20"/>
              <w:ind w:left="20"/>
              <w:jc w:val="both"/>
            </w:pPr>
            <w:r>
              <w:rPr>
                <w:rFonts w:ascii="Times New Roman"/>
                <w:b w:val="false"/>
                <w:i w:val="false"/>
                <w:color w:val="000000"/>
                <w:sz w:val="20"/>
              </w:rPr>
              <w:t>
ноябрь</w:t>
            </w:r>
          </w:p>
          <w:bookmarkEnd w:id="43"/>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МНЭ, МСХ, МТИ, МИИР, МЭ, МЗ, МЭГПР</w:t>
            </w:r>
          </w:p>
          <w:bookmarkEnd w:id="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прогнозирование цен на наиболее значимые товары за 1,5-2 месяца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 торговыми рынками о снижении арендной платы для реализаторов СЗПТ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5"/>
          <w:p>
            <w:pPr>
              <w:spacing w:after="20"/>
              <w:ind w:left="20"/>
              <w:jc w:val="both"/>
            </w:pPr>
            <w:r>
              <w:rPr>
                <w:rFonts w:ascii="Times New Roman"/>
                <w:b w:val="false"/>
                <w:i w:val="false"/>
                <w:color w:val="000000"/>
                <w:sz w:val="20"/>
              </w:rPr>
              <w:t>
апрель</w:t>
            </w:r>
          </w:p>
          <w:bookmarkEnd w:id="45"/>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арендной платы для реализаторов СЗПТ на 15 % ниже среднерыночной стоимости арендной платы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переходу от административного регулирования цен на адресную поддержку социально уязвимых слоев населения (внедрение социальной адресной поддержки населения посредством выпуска специальных купонов или платежных карт для приобретения социально значимых продовольственных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6"/>
          <w:p>
            <w:pPr>
              <w:spacing w:after="20"/>
              <w:ind w:left="20"/>
              <w:jc w:val="both"/>
            </w:pPr>
            <w:r>
              <w:rPr>
                <w:rFonts w:ascii="Times New Roman"/>
                <w:b w:val="false"/>
                <w:i w:val="false"/>
                <w:color w:val="000000"/>
                <w:sz w:val="20"/>
              </w:rPr>
              <w:t>
июнь</w:t>
            </w:r>
          </w:p>
          <w:bookmarkEnd w:id="46"/>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7"/>
          <w:p>
            <w:pPr>
              <w:spacing w:after="20"/>
              <w:ind w:left="20"/>
              <w:jc w:val="both"/>
            </w:pPr>
            <w:r>
              <w:rPr>
                <w:rFonts w:ascii="Times New Roman"/>
                <w:b w:val="false"/>
                <w:i w:val="false"/>
                <w:color w:val="000000"/>
                <w:sz w:val="20"/>
              </w:rPr>
              <w:t>
МТИ, МТСЗН, МСХ,</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МНЭ, МФ,</w:t>
            </w:r>
          </w:p>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по адресной поддержке социально уязвимых слоев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оценки эффективности деятельности стабилизационных фондов в части целесообразности их функционирования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8"/>
          <w:p>
            <w:pPr>
              <w:spacing w:after="20"/>
              <w:ind w:left="20"/>
              <w:jc w:val="both"/>
            </w:pPr>
            <w:r>
              <w:rPr>
                <w:rFonts w:ascii="Times New Roman"/>
                <w:b w:val="false"/>
                <w:i w:val="false"/>
                <w:color w:val="000000"/>
                <w:sz w:val="20"/>
              </w:rPr>
              <w:t>
апрель</w:t>
            </w:r>
          </w:p>
          <w:bookmarkEnd w:id="48"/>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о целесообразности деятельности стабилизационных фондов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занятости в сельской местности путем создания не менее 25 тысяч хозяйств через новые формы вовлечения в оборот сельхозземель, а также освоения новых орошаемых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МЭГПР, МНЭ, заинтересованные центральные государственные органы,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 менее 25 тысяч новых хозяйств в мясном (разведение КРС, МРС и лошадей) и молочном животноводстве, садоводстве, овощеводстве, стабильный дополнительный доход сельского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утвержденных приказом исполняющего обязанности Министра национальной экономики РК от 30 марта 2015 года № 282, в части установления пороговых значений и предельно допустимых розничных цен на основе отпускных цен производителей пищевой продукции с добавлением к ним определенной фиксированной надбавки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9"/>
          <w:p>
            <w:pPr>
              <w:spacing w:after="20"/>
              <w:ind w:left="20"/>
              <w:jc w:val="both"/>
            </w:pPr>
            <w:r>
              <w:rPr>
                <w:rFonts w:ascii="Times New Roman"/>
                <w:b w:val="false"/>
                <w:i w:val="false"/>
                <w:color w:val="000000"/>
                <w:sz w:val="20"/>
              </w:rPr>
              <w:t>
апрель</w:t>
            </w:r>
          </w:p>
          <w:bookmarkEnd w:id="49"/>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0"/>
          <w:p>
            <w:pPr>
              <w:spacing w:after="20"/>
              <w:ind w:left="20"/>
              <w:jc w:val="both"/>
            </w:pPr>
            <w:r>
              <w:rPr>
                <w:rFonts w:ascii="Times New Roman"/>
                <w:b w:val="false"/>
                <w:i w:val="false"/>
                <w:color w:val="000000"/>
                <w:sz w:val="20"/>
              </w:rPr>
              <w:t>
МТИ, МСХ, МИО, НПП "Атамекен" (по согласованию)</w:t>
            </w:r>
          </w:p>
          <w:bookmarkEnd w:id="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цен реализации СЗПТ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Качество и безопасность пищевой продукции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1"/>
          <w:p>
            <w:pPr>
              <w:spacing w:after="20"/>
              <w:ind w:left="20"/>
              <w:jc w:val="both"/>
            </w:pPr>
            <w:r>
              <w:rPr>
                <w:rFonts w:ascii="Times New Roman"/>
                <w:b w:val="false"/>
                <w:i w:val="false"/>
                <w:color w:val="000000"/>
                <w:sz w:val="20"/>
              </w:rPr>
              <w:t>
2022 год:</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160,5 млн манипуляций и 69,2 млн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231 млн манипуляций и 72,8 млн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232,8 млн манипуляций и 72,8 млн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диагностических исследований</w:t>
            </w:r>
          </w:p>
          <w:p>
            <w:pPr>
              <w:spacing w:after="20"/>
              <w:ind w:left="20"/>
              <w:jc w:val="both"/>
            </w:pPr>
            <w:r>
              <w:rPr>
                <w:rFonts w:ascii="Times New Roman"/>
                <w:b w:val="false"/>
                <w:i w:val="false"/>
                <w:color w:val="000000"/>
                <w:sz w:val="20"/>
              </w:rPr>
              <w:t>
примечание: количество манипуляций и исследований может варьировать в зависимости от поголовья и эпизоотической ситуации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существующих или создание новых отечественных предприятий по производству ветеринарных и биопрепаратов, привлечение (трансферт-технологий) зарубежных 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2"/>
          <w:p>
            <w:pPr>
              <w:spacing w:after="20"/>
              <w:ind w:left="20"/>
              <w:jc w:val="both"/>
            </w:pPr>
            <w:r>
              <w:rPr>
                <w:rFonts w:ascii="Times New Roman"/>
                <w:b w:val="false"/>
                <w:i w:val="false"/>
                <w:color w:val="000000"/>
                <w:sz w:val="20"/>
              </w:rPr>
              <w:t>
июнь</w:t>
            </w:r>
          </w:p>
          <w:bookmarkEnd w:id="52"/>
          <w:p>
            <w:pPr>
              <w:spacing w:after="20"/>
              <w:ind w:left="20"/>
              <w:jc w:val="both"/>
            </w:pPr>
            <w:r>
              <w:rPr>
                <w:rFonts w:ascii="Times New Roman"/>
                <w:b w:val="false"/>
                <w:i w:val="false"/>
                <w:color w:val="000000"/>
                <w:sz w:val="20"/>
              </w:rPr>
              <w:t>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внутреннем рынке доли ветеринарных и биопрепаратов отечественного производства в 2022 году – 70 %, 2023 году – 75 %, 2024 году –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за качеством и безопасностью пищевой продукции, включая фальсифицированные и генетически модифицированные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МТИ,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3"/>
          <w:p>
            <w:pPr>
              <w:spacing w:after="20"/>
              <w:ind w:left="20"/>
              <w:jc w:val="both"/>
            </w:pPr>
            <w:r>
              <w:rPr>
                <w:rFonts w:ascii="Times New Roman"/>
                <w:b w:val="false"/>
                <w:i w:val="false"/>
                <w:color w:val="000000"/>
                <w:sz w:val="20"/>
              </w:rPr>
              <w:t xml:space="preserve">
увеличение доли исследуемой импортной продукции с 75 до 80 % </w:t>
            </w:r>
          </w:p>
          <w:bookmarkEnd w:id="53"/>
          <w:p>
            <w:pPr>
              <w:spacing w:after="20"/>
              <w:ind w:left="20"/>
              <w:jc w:val="both"/>
            </w:pPr>
            <w:r>
              <w:rPr>
                <w:rFonts w:ascii="Times New Roman"/>
                <w:b w:val="false"/>
                <w:i w:val="false"/>
                <w:color w:val="000000"/>
                <w:sz w:val="20"/>
              </w:rPr>
              <w:t>
и количество исследуемых проб пищевой продукции с 40 тыс. до 50 тыс. проб.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информационной системы надзора, эпизоотического мониторинга и прогнозирования вспышек инфекционных заболеваний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4"/>
          <w:p>
            <w:pPr>
              <w:spacing w:after="20"/>
              <w:ind w:left="20"/>
              <w:jc w:val="both"/>
            </w:pPr>
            <w:r>
              <w:rPr>
                <w:rFonts w:ascii="Times New Roman"/>
                <w:b w:val="false"/>
                <w:i w:val="false"/>
                <w:color w:val="000000"/>
                <w:sz w:val="20"/>
              </w:rPr>
              <w:t>
декабрь</w:t>
            </w:r>
          </w:p>
          <w:bookmarkEnd w:id="54"/>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5"/>
          <w:p>
            <w:pPr>
              <w:spacing w:after="20"/>
              <w:ind w:left="20"/>
              <w:jc w:val="both"/>
            </w:pPr>
            <w:r>
              <w:rPr>
                <w:rFonts w:ascii="Times New Roman"/>
                <w:b w:val="false"/>
                <w:i w:val="false"/>
                <w:color w:val="000000"/>
                <w:sz w:val="20"/>
              </w:rPr>
              <w:t>
МСХ,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МИО, НПП "Атамекен"</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охват диагностическими исследованиями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Разъяснительная работа по процедурам прямого применения международных стандартов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официальных сайтах заинтересованных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6"/>
          <w:p>
            <w:pPr>
              <w:spacing w:after="20"/>
              <w:ind w:left="20"/>
              <w:jc w:val="both"/>
            </w:pPr>
            <w:r>
              <w:rPr>
                <w:rFonts w:ascii="Times New Roman"/>
                <w:b w:val="false"/>
                <w:i w:val="false"/>
                <w:color w:val="000000"/>
                <w:sz w:val="20"/>
              </w:rPr>
              <w:t>
2022 – 2023 годы</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7"/>
          <w:p>
            <w:pPr>
              <w:spacing w:after="20"/>
              <w:ind w:left="20"/>
              <w:jc w:val="both"/>
            </w:pPr>
            <w:r>
              <w:rPr>
                <w:rFonts w:ascii="Times New Roman"/>
                <w:b w:val="false"/>
                <w:i w:val="false"/>
                <w:color w:val="000000"/>
                <w:sz w:val="20"/>
              </w:rPr>
              <w:t>
МТИ, МСХ,</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интернет-ресурсах не менее 50 публикаций о внедрении международных стандартов к 2024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стандартов в рамках плана национальной стандартизации в сфере пищевой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МЗ, МСХ и другие заинтересованные государственные органы и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 менее 20 стандартов в сфере пищевой промышленности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эффективного государственного контроля за качеством услуг, оказываемых органами по сертификации, в части достоверности выдачи документов, подтверждающих соответствие пищевой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8"/>
          <w:p>
            <w:pPr>
              <w:spacing w:after="20"/>
              <w:ind w:left="20"/>
              <w:jc w:val="both"/>
            </w:pPr>
            <w:r>
              <w:rPr>
                <w:rFonts w:ascii="Times New Roman"/>
                <w:b w:val="false"/>
                <w:i w:val="false"/>
                <w:color w:val="000000"/>
                <w:sz w:val="20"/>
              </w:rPr>
              <w:t>
МТИ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менее 40 проверок в рамках профилактического контроля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расшифровка аббревиатур и сокращений:</w:t>
            </w:r>
          </w:p>
        </w:tc>
      </w:tr>
      <w:tr>
        <w:trPr>
          <w:trHeight w:val="30" w:hRule="atLeast"/>
        </w:trPr>
        <w:tc>
          <w:tcPr>
            <w:tcW w:w="4100" w:type="dxa"/>
            <w:tcBorders/>
            <w:tcMar>
              <w:top w:w="15" w:type="dxa"/>
              <w:left w:w="15" w:type="dxa"/>
              <w:bottom w:w="15" w:type="dxa"/>
              <w:right w:w="15" w:type="dxa"/>
            </w:tcMar>
            <w:vAlign w:val="center"/>
          </w:tcPr>
          <w:bookmarkStart w:name="z133" w:id="59"/>
          <w:p>
            <w:pPr>
              <w:spacing w:after="20"/>
              <w:ind w:left="20"/>
              <w:jc w:val="both"/>
            </w:pPr>
            <w:r>
              <w:rPr>
                <w:rFonts w:ascii="Times New Roman"/>
                <w:b w:val="false"/>
                <w:i w:val="false"/>
                <w:color w:val="000000"/>
                <w:sz w:val="20"/>
              </w:rPr>
              <w:t>
НПП "Атамекен"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МИИР</w:t>
            </w:r>
          </w:p>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РК</w:t>
            </w:r>
          </w:p>
          <w:p>
            <w:pPr>
              <w:spacing w:after="20"/>
              <w:ind w:left="20"/>
              <w:jc w:val="both"/>
            </w:pPr>
            <w:r>
              <w:rPr>
                <w:rFonts w:ascii="Times New Roman"/>
                <w:b w:val="false"/>
                <w:i w:val="false"/>
                <w:color w:val="000000"/>
                <w:sz w:val="20"/>
              </w:rPr>
              <w:t>
</w:t>
            </w:r>
            <w:r>
              <w:rPr>
                <w:rFonts w:ascii="Times New Roman"/>
                <w:b w:val="false"/>
                <w:i w:val="false"/>
                <w:color w:val="000000"/>
                <w:sz w:val="20"/>
              </w:rPr>
              <w:t>МТИ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НАО "НАНОЦ"</w:t>
            </w:r>
          </w:p>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bookmarkStart w:name="z146"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9" w:id="61"/>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"Национальный управляющий холдинг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образования и науки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торговли и интеграции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некоммерческое акционерное общество "Национальный аграрный научно- образовательный центр"</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72" w:id="62"/>
          <w:p>
            <w:pPr>
              <w:spacing w:after="20"/>
              <w:ind w:left="20"/>
              <w:jc w:val="both"/>
            </w:pPr>
            <w:r>
              <w:rPr>
                <w:rFonts w:ascii="Times New Roman"/>
                <w:b w:val="false"/>
                <w:i w:val="false"/>
                <w:color w:val="000000"/>
                <w:sz w:val="20"/>
              </w:rPr>
              <w:t>
МЦРИАП</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p>
            <w:pPr>
              <w:spacing w:after="20"/>
              <w:ind w:left="20"/>
              <w:jc w:val="both"/>
            </w:pPr>
            <w:r>
              <w:rPr>
                <w:rFonts w:ascii="Times New Roman"/>
                <w:b w:val="false"/>
                <w:i w:val="false"/>
                <w:color w:val="000000"/>
                <w:sz w:val="20"/>
              </w:rPr>
              <w:t>
</w:t>
            </w:r>
            <w:r>
              <w:rPr>
                <w:rFonts w:ascii="Times New Roman"/>
                <w:b w:val="false"/>
                <w:i w:val="false"/>
                <w:color w:val="000000"/>
                <w:sz w:val="20"/>
              </w:rPr>
              <w:t>МЭ</w:t>
            </w:r>
          </w:p>
          <w:p>
            <w:pPr>
              <w:spacing w:after="20"/>
              <w:ind w:left="20"/>
              <w:jc w:val="both"/>
            </w:pPr>
            <w:r>
              <w:rPr>
                <w:rFonts w:ascii="Times New Roman"/>
                <w:b w:val="false"/>
                <w:i w:val="false"/>
                <w:color w:val="000000"/>
                <w:sz w:val="20"/>
              </w:rPr>
              <w:t>
</w:t>
            </w:r>
            <w:r>
              <w:rPr>
                <w:rFonts w:ascii="Times New Roman"/>
                <w:b w:val="false"/>
                <w:i w:val="false"/>
                <w:color w:val="000000"/>
                <w:sz w:val="20"/>
              </w:rPr>
              <w:t>АПК</w:t>
            </w:r>
          </w:p>
          <w:p>
            <w:pPr>
              <w:spacing w:after="20"/>
              <w:ind w:left="20"/>
              <w:jc w:val="both"/>
            </w:pPr>
            <w:r>
              <w:rPr>
                <w:rFonts w:ascii="Times New Roman"/>
                <w:b w:val="false"/>
                <w:i w:val="false"/>
                <w:color w:val="000000"/>
                <w:sz w:val="20"/>
              </w:rPr>
              <w:t>
СЗПТ</w:t>
            </w:r>
          </w:p>
        </w:tc>
        <w:tc>
          <w:tcPr>
            <w:tcW w:w="4100" w:type="dxa"/>
            <w:tcBorders/>
            <w:tcMar>
              <w:top w:w="15" w:type="dxa"/>
              <w:left w:w="15" w:type="dxa"/>
              <w:bottom w:w="15" w:type="dxa"/>
              <w:right w:w="15" w:type="dxa"/>
            </w:tcMar>
            <w:vAlign w:val="center"/>
          </w:tcPr>
          <w:bookmarkStart w:name="z176"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0" w:id="64"/>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Агропромышленный комплекс</w:t>
            </w:r>
          </w:p>
          <w:p>
            <w:pPr>
              <w:spacing w:after="20"/>
              <w:ind w:left="20"/>
              <w:jc w:val="both"/>
            </w:pPr>
            <w:r>
              <w:rPr>
                <w:rFonts w:ascii="Times New Roman"/>
                <w:b w:val="false"/>
                <w:i w:val="false"/>
                <w:color w:val="000000"/>
                <w:sz w:val="20"/>
              </w:rPr>
              <w:t>
Социально значимые продовольственные товары.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