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ca3e" w14:textId="da6c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(методики) ценообразования на золотосульфидный концентрат двойной упорности с повышенным содержанием мышьяка</w:t>
      </w:r>
    </w:p>
    <w:p>
      <w:pPr>
        <w:spacing w:after="0"/>
        <w:ind w:left="0"/>
        <w:jc w:val="both"/>
      </w:pPr>
      <w:r>
        <w:rPr>
          <w:rFonts w:ascii="Times New Roman"/>
          <w:b w:val="false"/>
          <w:i w:val="false"/>
          <w:color w:val="000000"/>
          <w:sz w:val="28"/>
        </w:rPr>
        <w:t>Постановление Правительства Республики Казахстан от 24 марта 2022 года № 152.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10 статьи 10 Закона Республики Казахстан "О трансфертном ценообразовании"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(методику) ценообразования на золотосульфидный концентрат двойной упорности с повышенным содержанием мышьяка.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2022 года № 152</w:t>
            </w:r>
          </w:p>
        </w:tc>
      </w:tr>
    </w:tbl>
    <w:bookmarkStart w:name="z9" w:id="3"/>
    <w:p>
      <w:pPr>
        <w:spacing w:after="0"/>
        <w:ind w:left="0"/>
        <w:jc w:val="left"/>
      </w:pPr>
      <w:r>
        <w:rPr>
          <w:rFonts w:ascii="Times New Roman"/>
          <w:b/>
          <w:i w:val="false"/>
          <w:color w:val="000000"/>
        </w:rPr>
        <w:t xml:space="preserve"> Правила (методика) ценообразования на золотосульфидный концентрат двойной упорности с повышенным содержанием мышьяка</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(методика) ценообразования на золотосульфидный концентрат двойной упорности с повышенным содержанием мышьяка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 (далее – Закон) и устанавливают порядок ценообразования при реализации золотосульфидного концентрата двойной упорности с повышенным содержанием мышьяка по международным деловым операциям, совершаемым в соответствии с контрактами купли-продажи такого концентрата.</w:t>
      </w:r>
    </w:p>
    <w:bookmarkEnd w:id="5"/>
    <w:bookmarkStart w:name="z12" w:id="6"/>
    <w:p>
      <w:pPr>
        <w:spacing w:after="0"/>
        <w:ind w:left="0"/>
        <w:jc w:val="both"/>
      </w:pPr>
      <w:r>
        <w:rPr>
          <w:rFonts w:ascii="Times New Roman"/>
          <w:b w:val="false"/>
          <w:i w:val="false"/>
          <w:color w:val="000000"/>
          <w:sz w:val="28"/>
        </w:rPr>
        <w:t>
      2. Действие настоящих Правил распространяется на поставки концентрата при одновременном выполнении следующих условий:</w:t>
      </w:r>
    </w:p>
    <w:bookmarkEnd w:id="6"/>
    <w:bookmarkStart w:name="z13" w:id="7"/>
    <w:p>
      <w:pPr>
        <w:spacing w:after="0"/>
        <w:ind w:left="0"/>
        <w:jc w:val="both"/>
      </w:pPr>
      <w:r>
        <w:rPr>
          <w:rFonts w:ascii="Times New Roman"/>
          <w:b w:val="false"/>
          <w:i w:val="false"/>
          <w:color w:val="000000"/>
          <w:sz w:val="28"/>
        </w:rPr>
        <w:t>
      1) отсутствие возможности металлургической переработки низкоуглеродистого и высокоуглеродистого золотосульфидного концентрата двойной упорности с повышенным содержанием мышьяка на территории Республики Казахстан для достижения 90 % и выше сквозного извлечения золота из концентрата в аффинированный металл, что подтверждается заключениями отечественных научных организаций в области горного дела, обогащения руд, металлургии цветных и редких металлов;</w:t>
      </w:r>
    </w:p>
    <w:bookmarkEnd w:id="7"/>
    <w:bookmarkStart w:name="z14" w:id="8"/>
    <w:p>
      <w:pPr>
        <w:spacing w:after="0"/>
        <w:ind w:left="0"/>
        <w:jc w:val="both"/>
      </w:pPr>
      <w:r>
        <w:rPr>
          <w:rFonts w:ascii="Times New Roman"/>
          <w:b w:val="false"/>
          <w:i w:val="false"/>
          <w:color w:val="000000"/>
          <w:sz w:val="28"/>
        </w:rPr>
        <w:t>
      2) не менее 90 % сплава Доре, полученного в результате металлургической переработки экспортированного низкоуглеродистого золотосульфидного концентрата двойной упорности с повышенным содержанием мышьяка, перерабатывается на отечественных аффинажных заводах (данное условие подтверждается соответствующим актом, подписанным заводом-переработчиком низкоуглеродистого золотосульфидного концентрата двойной упорности с повышенным содержанием мышьяка и отечественным аффинажным заводом, с обязательным указанием переработанного и полученного для аффинажа объема сплава Доре);</w:t>
      </w:r>
    </w:p>
    <w:bookmarkEnd w:id="8"/>
    <w:bookmarkStart w:name="z15" w:id="9"/>
    <w:p>
      <w:pPr>
        <w:spacing w:after="0"/>
        <w:ind w:left="0"/>
        <w:jc w:val="both"/>
      </w:pPr>
      <w:r>
        <w:rPr>
          <w:rFonts w:ascii="Times New Roman"/>
          <w:b w:val="false"/>
          <w:i w:val="false"/>
          <w:color w:val="000000"/>
          <w:sz w:val="28"/>
        </w:rPr>
        <w:t xml:space="preserve">
      3) наличие письменных отказов субъектов производства драгоценных металлов, включенных в </w:t>
      </w:r>
      <w:r>
        <w:rPr>
          <w:rFonts w:ascii="Times New Roman"/>
          <w:b w:val="false"/>
          <w:i w:val="false"/>
          <w:color w:val="000000"/>
          <w:sz w:val="28"/>
        </w:rPr>
        <w:t>перечень</w:t>
      </w:r>
      <w:r>
        <w:rPr>
          <w:rFonts w:ascii="Times New Roman"/>
          <w:b w:val="false"/>
          <w:i w:val="false"/>
          <w:color w:val="000000"/>
          <w:sz w:val="28"/>
        </w:rPr>
        <w:t xml:space="preserve"> субъектов производства драгоценных металлов, утвержденный приказом Министра по инвестициям и развитию Республики Казахстан от 30 марта 2016 года № 303 (зарегистрирован в реестре государственной регистрации нормативных правовых актов за № 13635), от переработки низкоуглеродистого и высокоуглеродистого золотосульфидного концентрата двойной упорности с повышенным содержанием мышьяка.</w:t>
      </w:r>
    </w:p>
    <w:bookmarkEnd w:id="9"/>
    <w:bookmarkStart w:name="z16" w:id="10"/>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0"/>
    <w:bookmarkStart w:name="z17" w:id="11"/>
    <w:p>
      <w:pPr>
        <w:spacing w:after="0"/>
        <w:ind w:left="0"/>
        <w:jc w:val="both"/>
      </w:pPr>
      <w:r>
        <w:rPr>
          <w:rFonts w:ascii="Times New Roman"/>
          <w:b w:val="false"/>
          <w:i w:val="false"/>
          <w:color w:val="000000"/>
          <w:sz w:val="28"/>
        </w:rPr>
        <w:t>
      1) тройская унция золота – единица измерения веса золота, равная 31,1034768 грамма;</w:t>
      </w:r>
    </w:p>
    <w:bookmarkEnd w:id="11"/>
    <w:bookmarkStart w:name="z18" w:id="12"/>
    <w:p>
      <w:pPr>
        <w:spacing w:after="0"/>
        <w:ind w:left="0"/>
        <w:jc w:val="both"/>
      </w:pPr>
      <w:r>
        <w:rPr>
          <w:rFonts w:ascii="Times New Roman"/>
          <w:b w:val="false"/>
          <w:i w:val="false"/>
          <w:color w:val="000000"/>
          <w:sz w:val="28"/>
        </w:rPr>
        <w:t>
      2) котировальный период –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 биржевые товары, цены на которые привязаны к котировкам на биржевые товары;</w:t>
      </w:r>
    </w:p>
    <w:bookmarkEnd w:id="12"/>
    <w:bookmarkStart w:name="z19" w:id="13"/>
    <w:p>
      <w:pPr>
        <w:spacing w:after="0"/>
        <w:ind w:left="0"/>
        <w:jc w:val="both"/>
      </w:pPr>
      <w:r>
        <w:rPr>
          <w:rFonts w:ascii="Times New Roman"/>
          <w:b w:val="false"/>
          <w:i w:val="false"/>
          <w:color w:val="000000"/>
          <w:sz w:val="28"/>
        </w:rPr>
        <w:t>
      3) высокоуглеродистый золотосульфидный концентрат – золотосульфидный концентрат двойной упорности с повышенным содержанием мышьяка, произведенный при обогащении методом флотации золотосодержащих руд месторождения Бакырчик, следующего химического состава: содержание Au – 50-90 гр.\т.; S общ. - 16-28% ; As- 5-10 %; С орг. 4-10 %;</w:t>
      </w:r>
    </w:p>
    <w:bookmarkEnd w:id="13"/>
    <w:bookmarkStart w:name="z20" w:id="14"/>
    <w:p>
      <w:pPr>
        <w:spacing w:after="0"/>
        <w:ind w:left="0"/>
        <w:jc w:val="both"/>
      </w:pPr>
      <w:r>
        <w:rPr>
          <w:rFonts w:ascii="Times New Roman"/>
          <w:b w:val="false"/>
          <w:i w:val="false"/>
          <w:color w:val="000000"/>
          <w:sz w:val="28"/>
        </w:rPr>
        <w:t>
      4) сухая метрическая тонна концентрата (далее – СМТ) – метрическая тонна массы (1 000 (одна тысяча) килограммов), не включая содержание влаги;</w:t>
      </w:r>
    </w:p>
    <w:bookmarkEnd w:id="14"/>
    <w:bookmarkStart w:name="z21" w:id="15"/>
    <w:p>
      <w:pPr>
        <w:spacing w:after="0"/>
        <w:ind w:left="0"/>
        <w:jc w:val="both"/>
      </w:pPr>
      <w:r>
        <w:rPr>
          <w:rFonts w:ascii="Times New Roman"/>
          <w:b w:val="false"/>
          <w:i w:val="false"/>
          <w:color w:val="000000"/>
          <w:sz w:val="28"/>
        </w:rPr>
        <w:t>
      5) золотосульфидный концентрат двойной упорности с повышенным содержанием мышьяка – высокоуглеродистый или низкоуглеродистый концентрат, полученный в результате первичной переработки упорных золотосодержащих руд;</w:t>
      </w:r>
    </w:p>
    <w:bookmarkEnd w:id="15"/>
    <w:bookmarkStart w:name="z22" w:id="16"/>
    <w:p>
      <w:pPr>
        <w:spacing w:after="0"/>
        <w:ind w:left="0"/>
        <w:jc w:val="both"/>
      </w:pPr>
      <w:r>
        <w:rPr>
          <w:rFonts w:ascii="Times New Roman"/>
          <w:b w:val="false"/>
          <w:i w:val="false"/>
          <w:color w:val="000000"/>
          <w:sz w:val="28"/>
        </w:rPr>
        <w:t>
      6) цена сделки – окончательная цена реализации концентрата по соответствующему контракту купли-продажи, выраженная в долларах Соединенных Штатов Америки (далее – доллары США) за СМТ концентрата и рассчитанная в соответствии с положениями настоящих Правил;</w:t>
      </w:r>
    </w:p>
    <w:bookmarkEnd w:id="16"/>
    <w:bookmarkStart w:name="z23" w:id="17"/>
    <w:p>
      <w:pPr>
        <w:spacing w:after="0"/>
        <w:ind w:left="0"/>
        <w:jc w:val="both"/>
      </w:pPr>
      <w:r>
        <w:rPr>
          <w:rFonts w:ascii="Times New Roman"/>
          <w:b w:val="false"/>
          <w:i w:val="false"/>
          <w:color w:val="000000"/>
          <w:sz w:val="28"/>
        </w:rPr>
        <w:t>
      7) низкоуглеродистый золотосульфидный концентрат – золотосульфидный концентрат двойной упорности с повышенным содержанием мышьяка, произведенный при обогащении методом флотации золотосодержащих руд месторождения Бакырчик, следующего химического состава: содержание Au – 93-190 гр.\т; S общ. - 16-34%; As- 12-23 %; С орг. 0,3-1,3 %;</w:t>
      </w:r>
    </w:p>
    <w:bookmarkEnd w:id="17"/>
    <w:bookmarkStart w:name="z24" w:id="18"/>
    <w:p>
      <w:pPr>
        <w:spacing w:after="0"/>
        <w:ind w:left="0"/>
        <w:jc w:val="both"/>
      </w:pPr>
      <w:r>
        <w:rPr>
          <w:rFonts w:ascii="Times New Roman"/>
          <w:b w:val="false"/>
          <w:i w:val="false"/>
          <w:color w:val="000000"/>
          <w:sz w:val="28"/>
        </w:rPr>
        <w:t>
      8) LBMA – Лондонская ассоциация участников рынка драгоценных металлов.</w:t>
      </w:r>
    </w:p>
    <w:bookmarkEnd w:id="18"/>
    <w:bookmarkStart w:name="z25" w:id="19"/>
    <w:p>
      <w:pPr>
        <w:spacing w:after="0"/>
        <w:ind w:left="0"/>
        <w:jc w:val="both"/>
      </w:pPr>
      <w:r>
        <w:rPr>
          <w:rFonts w:ascii="Times New Roman"/>
          <w:b w:val="false"/>
          <w:i w:val="false"/>
          <w:color w:val="000000"/>
          <w:sz w:val="28"/>
        </w:rPr>
        <w:t>
      4. В настоящих Правилах для определения цены золота используются котировки LBMA Gold Price, доступные на веб-сайте lbma.org.uk, а также публикуемые на официальном источнике информации, журнал "Metal Bulletin" (Великобритания).</w:t>
      </w:r>
    </w:p>
    <w:bookmarkEnd w:id="19"/>
    <w:bookmarkStart w:name="z26" w:id="20"/>
    <w:p>
      <w:pPr>
        <w:spacing w:after="0"/>
        <w:ind w:left="0"/>
        <w:jc w:val="both"/>
      </w:pPr>
      <w:r>
        <w:rPr>
          <w:rFonts w:ascii="Times New Roman"/>
          <w:b w:val="false"/>
          <w:i w:val="false"/>
          <w:color w:val="000000"/>
          <w:sz w:val="28"/>
        </w:rPr>
        <w:t>
      5. Для приведения цены из источника информации в соответствие с ценой сделки цена из источника корректируется посредством дифференциала, составляющие которого подтверждаются документально и (или) источниками информации.</w:t>
      </w:r>
    </w:p>
    <w:bookmarkEnd w:id="20"/>
    <w:bookmarkStart w:name="z27" w:id="21"/>
    <w:p>
      <w:pPr>
        <w:spacing w:after="0"/>
        <w:ind w:left="0"/>
        <w:jc w:val="both"/>
      </w:pPr>
      <w:r>
        <w:rPr>
          <w:rFonts w:ascii="Times New Roman"/>
          <w:b w:val="false"/>
          <w:i w:val="false"/>
          <w:color w:val="000000"/>
          <w:sz w:val="28"/>
        </w:rPr>
        <w:t xml:space="preserve">
      Для целей настоящих Правил под дифференциалом понимается, в том числе стоимость переработки золотосульфидного концентрата двойной упорности с повышенным содержанием мышьяка (вычет за переработку) и коэффициент извлечения химически чистого золота из концентрата, выраженный в виде процентного содержания оплачиваемого золота в концентрате, применяемые для приведения в сопоставимые экономические условия сделки или цены из источника информации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1"/>
    <w:bookmarkStart w:name="z28" w:id="22"/>
    <w:p>
      <w:pPr>
        <w:spacing w:after="0"/>
        <w:ind w:left="0"/>
        <w:jc w:val="left"/>
      </w:pPr>
      <w:r>
        <w:rPr>
          <w:rFonts w:ascii="Times New Roman"/>
          <w:b/>
          <w:i w:val="false"/>
          <w:color w:val="000000"/>
        </w:rPr>
        <w:t xml:space="preserve"> 2. Порядок ценообразования при реализации низкоуглеродистого или высокоуглеродистого золотосульфидного концентрата двойной упорности с повышенным содержанием мышьяка</w:t>
      </w:r>
    </w:p>
    <w:bookmarkEnd w:id="22"/>
    <w:bookmarkStart w:name="z29" w:id="23"/>
    <w:p>
      <w:pPr>
        <w:spacing w:after="0"/>
        <w:ind w:left="0"/>
        <w:jc w:val="both"/>
      </w:pPr>
      <w:r>
        <w:rPr>
          <w:rFonts w:ascii="Times New Roman"/>
          <w:b w:val="false"/>
          <w:i w:val="false"/>
          <w:color w:val="000000"/>
          <w:sz w:val="28"/>
        </w:rPr>
        <w:t>
      6. Для контрактов по купле-продаже высокоуглеродистого или низкоуглеродистого золотосульфидного концентрата двойной упорности с повышенным содержанием мышьяка ценообразование осуществляется по следующей формуле:</w:t>
      </w:r>
    </w:p>
    <w:bookmarkEnd w:id="23"/>
    <w:bookmarkStart w:name="z30" w:id="24"/>
    <w:p>
      <w:pPr>
        <w:spacing w:after="0"/>
        <w:ind w:left="0"/>
        <w:jc w:val="both"/>
      </w:pPr>
      <w:r>
        <w:rPr>
          <w:rFonts w:ascii="Times New Roman"/>
          <w:b w:val="false"/>
          <w:i w:val="false"/>
          <w:color w:val="000000"/>
          <w:sz w:val="28"/>
        </w:rPr>
        <w:t>
      цена сделки = (С / 31,1034768) * Ц золото * К - ТС</w:t>
      </w:r>
    </w:p>
    <w:bookmarkEnd w:id="24"/>
    <w:bookmarkStart w:name="z31" w:id="25"/>
    <w:p>
      <w:pPr>
        <w:spacing w:after="0"/>
        <w:ind w:left="0"/>
        <w:jc w:val="both"/>
      </w:pPr>
      <w:r>
        <w:rPr>
          <w:rFonts w:ascii="Times New Roman"/>
          <w:b w:val="false"/>
          <w:i w:val="false"/>
          <w:color w:val="000000"/>
          <w:sz w:val="28"/>
        </w:rPr>
        <w:t>
      где:</w:t>
      </w:r>
    </w:p>
    <w:bookmarkEnd w:id="25"/>
    <w:bookmarkStart w:name="z32" w:id="26"/>
    <w:p>
      <w:pPr>
        <w:spacing w:after="0"/>
        <w:ind w:left="0"/>
        <w:jc w:val="both"/>
      </w:pPr>
      <w:r>
        <w:rPr>
          <w:rFonts w:ascii="Times New Roman"/>
          <w:b w:val="false"/>
          <w:i w:val="false"/>
          <w:color w:val="000000"/>
          <w:sz w:val="28"/>
        </w:rPr>
        <w:t>
      С – содержание (окончательное) химически чистого золота в высокоуглеродистом и низкоуглеродистом золотосульфидном концентрате двойной упорности с повышенным содержанием мышьяка (граммов золота на одну СМТ концентрата);</w:t>
      </w:r>
    </w:p>
    <w:bookmarkEnd w:id="26"/>
    <w:bookmarkStart w:name="z33" w:id="27"/>
    <w:p>
      <w:pPr>
        <w:spacing w:after="0"/>
        <w:ind w:left="0"/>
        <w:jc w:val="both"/>
      </w:pPr>
      <w:r>
        <w:rPr>
          <w:rFonts w:ascii="Times New Roman"/>
          <w:b w:val="false"/>
          <w:i w:val="false"/>
          <w:color w:val="000000"/>
          <w:sz w:val="28"/>
        </w:rPr>
        <w:t>
      31,1034768 – коэффициент пересчета тройских унций в граммы золота;</w:t>
      </w:r>
    </w:p>
    <w:bookmarkEnd w:id="27"/>
    <w:bookmarkStart w:name="z34" w:id="28"/>
    <w:p>
      <w:pPr>
        <w:spacing w:after="0"/>
        <w:ind w:left="0"/>
        <w:jc w:val="both"/>
      </w:pPr>
      <w:r>
        <w:rPr>
          <w:rFonts w:ascii="Times New Roman"/>
          <w:b w:val="false"/>
          <w:i w:val="false"/>
          <w:color w:val="000000"/>
          <w:sz w:val="28"/>
        </w:rPr>
        <w:t>
      Ц золото – цена золота (окончательная) LBMA (утренняя и вечерняя), публикуемая на веб сайте lbma.org.uk и усредненная за котировальный период (окончательный), определяемый в контракте купли-продажи с покупателем в долларах США за одну тройскую унцию золота;</w:t>
      </w:r>
    </w:p>
    <w:bookmarkEnd w:id="28"/>
    <w:bookmarkStart w:name="z35" w:id="29"/>
    <w:p>
      <w:pPr>
        <w:spacing w:after="0"/>
        <w:ind w:left="0"/>
        <w:jc w:val="both"/>
      </w:pPr>
      <w:r>
        <w:rPr>
          <w:rFonts w:ascii="Times New Roman"/>
          <w:b w:val="false"/>
          <w:i w:val="false"/>
          <w:color w:val="000000"/>
          <w:sz w:val="28"/>
        </w:rPr>
        <w:t>
      К – дифференциал, коэффициент извлечения химически чистого золота из высокоуглеродистого и низкоуглеродистого золотосульфидного концентрата двойной упорности с повышенным содержанием мышьяка, выраженный в виде процентного содержания оплачиваемого золота в концентрате;</w:t>
      </w:r>
    </w:p>
    <w:bookmarkEnd w:id="29"/>
    <w:bookmarkStart w:name="z36" w:id="30"/>
    <w:p>
      <w:pPr>
        <w:spacing w:after="0"/>
        <w:ind w:left="0"/>
        <w:jc w:val="both"/>
      </w:pPr>
      <w:r>
        <w:rPr>
          <w:rFonts w:ascii="Times New Roman"/>
          <w:b w:val="false"/>
          <w:i w:val="false"/>
          <w:color w:val="000000"/>
          <w:sz w:val="28"/>
        </w:rPr>
        <w:t>
      ТС (на английском языке означает treatment charge, то есть стоимость переработки) – дифференциал, вычет за переработку высокоуглеродистого и низкоуглеродистого золотосульфидного концентрата двойной упорности с повышенным содержанием мышьяка, выраженный в долларах США за одну СМТ концентрата.</w:t>
      </w:r>
    </w:p>
    <w:bookmarkEnd w:id="30"/>
    <w:bookmarkStart w:name="z37" w:id="31"/>
    <w:p>
      <w:pPr>
        <w:spacing w:after="0"/>
        <w:ind w:left="0"/>
        <w:jc w:val="both"/>
      </w:pPr>
      <w:r>
        <w:rPr>
          <w:rFonts w:ascii="Times New Roman"/>
          <w:b w:val="false"/>
          <w:i w:val="false"/>
          <w:color w:val="000000"/>
          <w:sz w:val="28"/>
        </w:rPr>
        <w:t xml:space="preserve">
      7. При наличии в составе золотосульфидного концентрата двойной упорности с повышенным содержанием мышьяка, попутных оплачиваемых металлов рыночная цена такого концентрата определяется с учетом стоимости таких металлов, рассчитанных в соответствии с общепринятыми в мировой практике методиками расчета и соблюдением требований </w:t>
      </w:r>
      <w:r>
        <w:rPr>
          <w:rFonts w:ascii="Times New Roman"/>
          <w:b w:val="false"/>
          <w:i w:val="false"/>
          <w:color w:val="000000"/>
          <w:sz w:val="28"/>
        </w:rPr>
        <w:t>Закона</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8. Если содержание золота в золотосульфидном концентрате двойной упорности с повышенным содержанием мышьяка будет меньше установленного контрактом купли-продажи количества граммов на одну СМТ, то соответствующим контрактом купли-продажи с покупателем может быть предусмотрено пропорциональное снижение значения коэффициента извлечения химически чистого золота из концентрата, при этом пропорциональное снижение значения коэффициента извлечения подтверждается экспертными заключениями филиала республиканского государственного предприятия на праве хозяйственного ведения "Национальный центр по комплексной переработке минерального сырья Республики Казахстан" Комитета индустриального развития Министерства индустрии и инфраструктурного развития Республики Казахстан "Восточный научно-исследовательский горно-металлургический институт цветных металлов" (далее – ВНИИЦВЕТМЕТ металлов).</w:t>
      </w:r>
    </w:p>
    <w:bookmarkEnd w:id="32"/>
    <w:bookmarkStart w:name="z39" w:id="33"/>
    <w:p>
      <w:pPr>
        <w:spacing w:after="0"/>
        <w:ind w:left="0"/>
        <w:jc w:val="both"/>
      </w:pPr>
      <w:r>
        <w:rPr>
          <w:rFonts w:ascii="Times New Roman"/>
          <w:b w:val="false"/>
          <w:i w:val="false"/>
          <w:color w:val="000000"/>
          <w:sz w:val="28"/>
        </w:rPr>
        <w:t>
      9. Дифференциал в виде коэффициента извлечения химически чистого золота из золотосульфидного концентрата двойной упорности с повышенным содержанием мышьяка подтверждается экспертными заключениями ВНИИЦВЕТМЕТ, содержащими информацию по результатам технических исследований технологии производства аффинированного золота из такого концентрата.</w:t>
      </w:r>
    </w:p>
    <w:bookmarkEnd w:id="33"/>
    <w:bookmarkStart w:name="z40" w:id="34"/>
    <w:p>
      <w:pPr>
        <w:spacing w:after="0"/>
        <w:ind w:left="0"/>
        <w:jc w:val="both"/>
      </w:pPr>
      <w:r>
        <w:rPr>
          <w:rFonts w:ascii="Times New Roman"/>
          <w:b w:val="false"/>
          <w:i w:val="false"/>
          <w:color w:val="000000"/>
          <w:sz w:val="28"/>
        </w:rPr>
        <w:t>
      10. Дифференциал в виде стоимости переработки золотосульфидного концентрата двойной упорности с повышенным содержанием мышьяка и производства сплава Доре (ТС) подтверждается отраслевыми исследованиями международной информационной компании "CRU International Ltd" (подразделением CRU Consulting).</w:t>
      </w:r>
    </w:p>
    <w:bookmarkEnd w:id="34"/>
    <w:bookmarkStart w:name="z41" w:id="35"/>
    <w:p>
      <w:pPr>
        <w:spacing w:after="0"/>
        <w:ind w:left="0"/>
        <w:jc w:val="both"/>
      </w:pPr>
      <w:r>
        <w:rPr>
          <w:rFonts w:ascii="Times New Roman"/>
          <w:b w:val="false"/>
          <w:i w:val="false"/>
          <w:color w:val="000000"/>
          <w:sz w:val="28"/>
        </w:rPr>
        <w:t>
      _________________________________</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