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294e" w14:textId="5fb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миграции Министерства труда и социальной защиты населения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труда и социальной защиты населения Республики Казахстан в Комитет труда и социальной защиты Министерства труда и социальной защиты населения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изменения,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совместно с Министерством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опубликования, за исключением подпунктов 126), 130), 138) и 141) пункта 15 Положения о Министерстве труда и социальной защиты населения Республики Казахстан, согласно приложению 2 к настоящему постановлению, которые вводятся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подразделений Комитета труда, социальной защиты и миграции Министерства труда и социальной защиты населения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в Департамент Комитета труда и социальной защиты по Акмолинской области, город Кокшетау.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в Департамент Комитета труда и социальной защиты по Актюбинской области, город Актобе.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в Департамент Комитета труда и социальной защиты по Алматинской области, город Алматы.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в Департамент Комитета труда и социальной защиты по Атырауской области, город Атырау.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Департамент Комитета труда, социальной защиты и миграции по Восточно-Казахстанской области, город Усть-Каменогорск в Департамент Комитета труда и социальной защиты по Восточно-Казахстанской области, город Усть-Каменогорск.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труда, социальной защиты и миграции по Жамбылской области, город Тараз в Департамент Комитета труда и социальной защиты по Жамбылской области, город Тараз.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Комитета труда, социальной защиты и миграции по Западно-Казахстанской области, город Уральск в Департамент Комитета труда и социальной защиты по Западно-Казахстанской области, город Уральск.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в Департамент Комитета труда и социальной защиты по Карагандинской области, город Караганда.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в Департамент Комитета труда и социальной защиты по Кызылординской области, город Кызылорда.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в Департамент Комитета труда и социальной защиты по Костанайской области, город Костанай.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в Департамент Комитета труда и социальной защиты по Мангистауской области, город Актау.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в Департамент Комитета труда и социальной защиты по Павлодарской области, город Павлодар.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в Департамент Комитета труда и социальной защиты по Северо-Казахстанской области, город Петропавловск.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Туркестанской области, город Туркестан в Департамент Комитета труда и социальной защиты по Туркестанской области, город Туркестан.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Нур-Султану, город Нур-Султан в Департамент Комитета труда и социальной защиты по городу Нур-Султану, город Нур-Султан.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в Департамент Комитета труда и социальной защиты по городу Алматы, город Алматы.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труда, социальной защиты и миграции по городу Шымкенту, город Шымкент в Департамент Комитета труда и социальной защиты по городу Шымкенту, город Шымкент.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Акимам областей, городов республиканского значения, столицы, районов (городов):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специальные комиссии и обеспечить работу по регистрации и учету граждан, пострадавших вследствие ядерных испытаний на Семипалатинском испытательном ядерном полигоне, и выдаче им удостоверений, подтверждающих право на льготы и компенсации, в соответствии с Правилами;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потребности ежегодно предусматривать средства на изготовление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недопущению фактов повторной выплаты компенсации гражданам.";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указанным постановлением: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специальные комиссии для координации работы по регистрации и учету граждан – комиссии, создаваемые решениями акимов областей, городов республиканского значения, столицы для координации работы, решения спорных вопросов по регистрации и учету граждан, пострадавших вследствие ядерных испытаний на Семипалатинском испытательном ядерном полигоне;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специальных комиссий, специальных комиссий для координации работы по регистрации и учету граждан определяется решениями акимов областей, городов республиканского значения, столицы, районов (городов).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макет дела – макет личного дела гражданина на получение компенсации, включающий в себя: заявление по форме согласно приложению 1 к настоящим Правилам, документы, удостоверяющие личность,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годы.";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граждан и выдачи им удостоверений";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Сформированные макеты дел комиссии предприятий, организаций, учреждений в течение пяти рабочих дней со дня получения документов направляют в специальные комиссии по 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специальные комиссии в подлинниках и копиях. Соответствие копии и подлинника удостоверяется уполномоченным членом специальной комиссии.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макетов дел специальными комиссиями в срок не более двадцати рабочих дней производится: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макетов дел граждан в журнале регистрации граждан для получения единовременной государственной денежной компенсации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фактов выплаты (невыплаты) компенсации гражданину, на которого оформлен макет дела: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списков (реестров) акционерного общества "Народный сберегательный банк Казахстана" (далее – банк), акционерного общества "Казпочта";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 информации о выплате компенсации гражданам банку или акционерному обществу "Казпочта";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 списками акиматов районов (городов) на выплату компенсации за период с 1993 года до момента выплаты;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– 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гражданина внебалансового специального счета, по которому зачисление компенсации не производилось, так как суммы компенсации не были подтверждены бюджетными средствами, специальная комиссия в решении указывает о необходимости закрытия такого счета в банке и передает эти сведения банку по списку.";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Специальные комиссии в течение пяти рабочих дней со дня принятия решения на основании данных журнала составляют списки по форме согласно приложению 6 к настоящим Правилам, заверенные председателем комиссии, которые вместе с макетами личных дел и решениями специальных комиссий направляются районным (городским) отделениям уполномоченной организации по выплате компенсации.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в соответствии со списком, заверенным председателем комиссии, в течение пяти рабочих дней выдает гражданину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Макеты дел граждан, не зарегистрированные специальными комиссиями, в течение пяти рабочих дней со дня принятия ими решения возвращаются по списку в комиссии предприятий, организаций и учреждений с указанием причины возврата и рекомендаций специальных комиссий.";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назначения и выплаты компенсации";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назначения компенсации работники районных (городских) отделений уполномоченной организации по выплате компенсации направляют макеты дел с приложением проектов решений о назначении компенсации в уполномоченный орган по назначению компенсации в течение пяти рабочих дней со дня их получения через областные, городов республиканского значения, столицы филиалы уполномоченной организации по выплате компенсации.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ходе подготовки макета дела суммы компенсации, числящейся на внебалансовом специальном счете, либо фактически выплаченной, в проекте решений о назначении компенсации указывается сумма к выплате, за исключением выявленной суммы компенсации (фактически числящейся на внебалансовом счете либо выплаченной), при этом: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компенсации к выплате производится: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дате перечисленной суммы определяется месячный расчетный показатель, из которого произведен расчет перечисленной суммы компенсации на внебалансовый специальный счет, либо выплата компенсации;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ранее перечисленной на внебалансовый специальный счет, либо фактически выплаченной компенсации переводится в количество месячных расчетных показателей, из которых ранее был произведен расчет;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выплате выставляется компенсация, рассчитанная в виде разницы между суммой компенсации, рассчитанной исходя из величины месячного расчетного показателя, действующего на момент выплаты, и фактически перечисленной (выплаченной) компенсации, переведенной в количество месячных расчетных показателей, действовавших на момент ее выплаты (перечисления);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выплата компенсации или ее части, ранее фактически перечисленной Банку, осуществляется непосредственно Банком.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Назначение компенсации гражданам, признанным пострадавшими вследствие ядерных испытаний и зарегистрированным специальными комиссиями, производится за каждый полный год проживания на территориях Семипалатинского испытательного ядерного полигона в период с 1949 года по 1965 год и с 1966 года по 1990 год по зонам радиационного риска, территории с льготным социально-экономическим статусом, определенным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независимо от изменений, произошедших с момента его подписания в территориально-административном устройстве Республики Казахстан.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Уполномоченные органы по назначению компенсации в течение десяти рабочих дней принимают решения о назначении компенсации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передают их с макетами дел в районные (городские) отделения уполномоченной организации по выплате компенсации через филиалы областей, городов республиканского значения, столицы уполномоченной организации по выплате компенсации.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Районные (городские) отделения уполномоченной организации по выплате компенсации на основании решений о назначении компенсации составляют и представляют потребность средств на выплату компенсации в областные, городов республиканского значения, столицы филиалы уполномоченной организации по выплате компенсации.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 филиалы уполномоченной организации по выплате компенсации направляют сводную потребность в уполномоченный государственный орган ежемесячно до 25 числа.";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Уполномоченная организация по выплате компенсации согласно выделенным средствам и порядку выплаты составляет график выплаты компенсации в разрезе областей, городов республиканского значения, столицы.";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изложить в новой редакции согласно приложению 2 к настоящим изменениям, которые вносятся в некоторые решения Правительства Республики Казахстан;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удостоверения, подтверждающего право на льготы и компенсации пострадавшему (-ей) вследствие ядерных испытаний на Семипалатинском испытательном ядерном полигоне,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изложить в новой редакции согласно приложению 3 к настоящим изменениям, которые вносятся в некоторые решения Правительства Республики Казахстан;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решения о назначении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изложить в новой редакции согласно приложению 4 к настоящим изменениям, которые вносятся в некоторые решения Правительства Республики Казахстан.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назначению социальной помощи в виде ежемесячных выплат (далее – уполномоченный орган) – территориальные подразделения Комитета труда и социальной защиты Министерства труда и социальной защиты населения Республики Казахстан;".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утвержденное указанным постановлением, изложить в новой редакции согласно приложению 5 к настоящим изменениям, которые вносятся в некоторые решения Правительства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право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6" w:id="78"/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адресу,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личность,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банковского счета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</w:t>
      </w:r>
    </w:p>
    <w:bookmarkStart w:name="z15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9"/>
    <w:p>
      <w:pPr>
        <w:spacing w:after="0"/>
        <w:ind w:left="0"/>
        <w:jc w:val="both"/>
      </w:pPr>
      <w:bookmarkStart w:name="z158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назначение единовременной государственной денежной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компенсации (далее – компенсация) как пострадавшему вследствие ядерных испытаний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Проживал с __________ по ____________ на территории зоны радиационного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документы, подтверждающие факт проживания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вышеуказанных территориях: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полную ответственность за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назначения компенсации.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Компенсацию за период с 1993 по настоящее время не получил (в случае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указывается сумма полученной компенсации)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 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гр. _______________ с прилагаемыми документами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 ____________ штук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принято "___"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подпись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принявшего документы)</w:t>
      </w:r>
    </w:p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УДОСТОВЕРЕНИЕ, подтверждающее право на льготы и компенсации пострадавшему (-ей) вследствие ядерных испытаний на Семипалатинском испытательном ядерном полигоне</w:t>
      </w:r>
    </w:p>
    <w:bookmarkEnd w:id="82"/>
    <w:p>
      <w:pPr>
        <w:spacing w:after="0"/>
        <w:ind w:left="0"/>
        <w:jc w:val="both"/>
      </w:pPr>
      <w:bookmarkStart w:name="z164" w:id="83"/>
      <w:r>
        <w:rPr>
          <w:rFonts w:ascii="Times New Roman"/>
          <w:b w:val="false"/>
          <w:i w:val="false"/>
          <w:color w:val="000000"/>
          <w:sz w:val="28"/>
        </w:rPr>
        <w:t>
      cерия ________________ № 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 19 ___ г. по ______ г. проживал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расположенном в зоне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риска, с 19___ г. по ___________ ________ 19__ г.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расположенном в зоне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(учреждение, выдавшее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М.П.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бессрочно и действительно на всей территории Республики Казахстан.</w:t>
      </w:r>
    </w:p>
    <w:bookmarkStart w:name="z1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сведения о льготах гражданам, пострадавшим вследствие ядерных испытаний (из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полигоне")</w:t>
      </w:r>
    </w:p>
    <w:bookmarkEnd w:id="84"/>
    <w:p>
      <w:pPr>
        <w:spacing w:after="0"/>
        <w:ind w:left="0"/>
        <w:jc w:val="both"/>
      </w:pPr>
      <w:bookmarkStart w:name="z166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проживавшим и проживающим в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гарантируется дифференцированная единовременная денежная компенсация.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Граждане, проживающие в зонах чрезвычайного и максимального радиационного риска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вышедшие на пенсию до 1 января 1998 года, имеют право на надбавку к пенсии по зонам.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Кроме того, население, проживающее в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дополнительную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ежегодный дополнительный оплачиваемый отпуск.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и подростки до 18 лет, проживающие на территориях, пострадавших вследствие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ядерных испытаний, имеют право на бесплатное оздоровление (по медицинским показаниям)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санаторно-оздоровительных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Выплата единовременной компенсации в сумме ____________________ произведена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Личная подпись получателя___________________</w:t>
      </w:r>
    </w:p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№ _____от ___ ______________ 20___ г.</w:t>
      </w:r>
    </w:p>
    <w:bookmarkEnd w:id="87"/>
    <w:p>
      <w:pPr>
        <w:spacing w:after="0"/>
        <w:ind w:left="0"/>
        <w:jc w:val="both"/>
      </w:pPr>
      <w:bookmarkStart w:name="z17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Комитета труда и социальной защиты Министерства труда и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Республики Казахстан по 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(городу), № _____ дела получателя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категория (пенсионер, получатель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социального пособия/работающий, неработающий)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 Дата рождения "__" ____________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Назначить единовременную государственную денежную компенсацию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защите граждан, пострадавших 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испытательном ядерном полигоне" за время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 проживания в зоне _______ радиационного риска с _______19__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 19__ по __________ 19____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назначенная сумма компенсации ________тенге _________ (в МРП)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Выплаченная сумма компенсации (в т.ч. фактически перечисленная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внебалансовый специальный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тенге (в МРП _______) в 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тенге (в МРП _______) в 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Оставшаяся сумма компенсации к выплате (за минусом выплаченной (фактически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перечисленной на внебалансовый специальный счет) компенсации)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(в МРП _____) в 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прописью,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Отказать в назначении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 и утверждено: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Директор департамента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 по назначению пенсий и пособий 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по назначению 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М.Ш. Начальник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90"/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93"/>
    <w:bookmarkStart w:name="z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 и социальной защиты Министерства труда и социальной защиты населения Республики Казахстан;</w:t>
      </w:r>
    </w:p>
    <w:bookmarkEnd w:id="94"/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миграции Министерства труда и социальной защиты населения Республики Казахстан.</w:t>
      </w:r>
    </w:p>
    <w:bookmarkEnd w:id="95"/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"/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Нур-Султан, Есильский район, проспект Мәңгілік ел, дом 8, административное здание "Дом министерств", 6-подъезд.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105"/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7"/>
    <w:bookmarkStart w:name="z1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"/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110"/>
    <w:bookmarkStart w:name="z1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111"/>
    <w:bookmarkStart w:name="z1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112"/>
    <w:bookmarkStart w:name="z1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113"/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инвалидов;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117"/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118"/>
    <w:bookmarkStart w:name="z2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119"/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0"/>
    <w:bookmarkStart w:name="z2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1"/>
    <w:bookmarkStart w:name="z2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122"/>
    <w:bookmarkStart w:name="z2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23"/>
    <w:bookmarkStart w:name="z2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124"/>
    <w:bookmarkStart w:name="z2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125"/>
    <w:bookmarkStart w:name="z2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26"/>
    <w:bookmarkStart w:name="z2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27"/>
    <w:bookmarkStart w:name="z2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8"/>
    <w:bookmarkStart w:name="z2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129"/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30"/>
    <w:bookmarkStart w:name="z2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31"/>
    <w:bookmarkStart w:name="z2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32"/>
    <w:bookmarkStart w:name="z2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33"/>
    <w:bookmarkStart w:name="z2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34"/>
    <w:bookmarkStart w:name="z2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135"/>
    <w:bookmarkStart w:name="z2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136"/>
    <w:bookmarkStart w:name="z2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"/>
    <w:bookmarkStart w:name="z2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138"/>
    <w:bookmarkStart w:name="z2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инвалидов, об обязательном социальном страховании, специальных социальных услугах, а также миграции населения в пределах своей компетенции; координация деятельности и осуществление проверки деятельности местного органа по инспекции труда;</w:t>
      </w:r>
    </w:p>
    <w:bookmarkEnd w:id="139"/>
    <w:bookmarkStart w:name="z2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форм учетной и отчетной документации, методических рекомендаций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140"/>
    <w:bookmarkStart w:name="z2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141"/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курируемых сферах деятельности;</w:t>
      </w:r>
    </w:p>
    <w:bookmarkEnd w:id="142"/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144"/>
    <w:bookmarkStart w:name="z2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145"/>
    <w:bookmarkStart w:name="z2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порядка ежемесячного представления страховыми организациями в Государственную корпорацию "Правительство для граждан" (далее – Государственная корпорация) информации о произведенных страховых выплатах;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147"/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148"/>
    <w:bookmarkStart w:name="z2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150"/>
    <w:bookmarkStart w:name="z2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порядка разработки, утверждения, замены и пересмотра норм труда работодателем, типовых норм и нормативов по труду, единых и (или) межотраслевых, типовых норм и нормативов по труду для всех сфер деятельности;</w:t>
      </w:r>
    </w:p>
    <w:bookmarkEnd w:id="152"/>
    <w:bookmarkStart w:name="z2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153"/>
    <w:bookmarkStart w:name="z2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154"/>
    <w:bookmarkStart w:name="z2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155"/>
    <w:bookmarkStart w:name="z2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156"/>
    <w:bookmarkStart w:name="z2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157"/>
    <w:bookmarkStart w:name="z2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158"/>
    <w:bookmarkStart w:name="z2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159"/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пересмотр национальной рамки квалификаций совместно с уполномоченным органом в области образования;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установление порядка разработки, введения, замены и пересмотра профессиональных стандартов;</w:t>
      </w:r>
    </w:p>
    <w:bookmarkEnd w:id="166"/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67"/>
    <w:bookmarkStart w:name="z2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и региональных соглашений, заключенных на уровне области (города республиканского значения, столицы);</w:t>
      </w:r>
    </w:p>
    <w:bookmarkEnd w:id="168"/>
    <w:bookmarkStart w:name="z2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69"/>
    <w:bookmarkStart w:name="z2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70"/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образования;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запрос необходимой информации от местных органов по инспекции труда по вопросам трудовых отношений;</w:t>
      </w:r>
    </w:p>
    <w:bookmarkEnd w:id="178"/>
    <w:bookmarkStart w:name="z2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79"/>
    <w:bookmarkStart w:name="z2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80"/>
    <w:bookmarkStart w:name="z26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81"/>
    <w:bookmarkStart w:name="z26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82"/>
    <w:bookmarkStart w:name="z2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83"/>
    <w:bookmarkStart w:name="z2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84"/>
    <w:bookmarkStart w:name="z2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85"/>
    <w:bookmarkStart w:name="z2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86"/>
    <w:bookmarkStart w:name="z2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87"/>
    <w:bookmarkStart w:name="z2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88"/>
    <w:bookmarkStart w:name="z2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89"/>
    <w:bookmarkStart w:name="z2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90"/>
    <w:bookmarkStart w:name="z2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91"/>
    <w:bookmarkStart w:name="z2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92"/>
    <w:bookmarkStart w:name="z2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93"/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94"/>
    <w:bookmarkStart w:name="z2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95"/>
    <w:bookmarkStart w:name="z2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96"/>
    <w:bookmarkStart w:name="z2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97"/>
    <w:bookmarkStart w:name="z2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98"/>
    <w:bookmarkStart w:name="z2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99"/>
    <w:bookmarkStart w:name="z2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200"/>
    <w:bookmarkStart w:name="z2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201"/>
    <w:bookmarkStart w:name="z2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202"/>
    <w:bookmarkStart w:name="z2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203"/>
    <w:bookmarkStart w:name="z2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порядка организации и финансирования:</w:t>
      </w:r>
    </w:p>
    <w:bookmarkEnd w:id="204"/>
    <w:bookmarkStart w:name="z2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работ;</w:t>
      </w:r>
    </w:p>
    <w:bookmarkEnd w:id="205"/>
    <w:bookmarkStart w:name="z29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рабочих мест;</w:t>
      </w:r>
    </w:p>
    <w:bookmarkEnd w:id="206"/>
    <w:bookmarkStart w:name="z2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молодежной практики;</w:t>
      </w:r>
    </w:p>
    <w:bookmarkEnd w:id="207"/>
    <w:bookmarkStart w:name="z29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обучения;</w:t>
      </w:r>
    </w:p>
    <w:bookmarkEnd w:id="208"/>
    <w:bookmarkStart w:name="z2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209"/>
    <w:bookmarkStart w:name="z29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единой информационной системы в социально-трудовой сфере;</w:t>
      </w:r>
    </w:p>
    <w:bookmarkEnd w:id="210"/>
    <w:bookmarkStart w:name="z2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инвалидов;</w:t>
      </w:r>
    </w:p>
    <w:bookmarkEnd w:id="211"/>
    <w:bookmarkStart w:name="z2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212"/>
    <w:bookmarkStart w:name="z2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213"/>
    <w:bookmarkStart w:name="z3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214"/>
    <w:bookmarkStart w:name="z3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инвалида;</w:t>
      </w:r>
    </w:p>
    <w:bookmarkEnd w:id="215"/>
    <w:bookmarkStart w:name="z3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216"/>
    <w:bookmarkStart w:name="z3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17"/>
    <w:bookmarkStart w:name="z3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методики определения прогнозной потребности в рабочей силе;</w:t>
      </w:r>
    </w:p>
    <w:bookmarkEnd w:id="218"/>
    <w:bookmarkStart w:name="z3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219"/>
    <w:bookmarkStart w:name="z3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организации сопровождения государственного информационного портала "Электронная биржа труда";</w:t>
      </w:r>
    </w:p>
    <w:bookmarkEnd w:id="220"/>
    <w:bookmarkStart w:name="z3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221"/>
    <w:bookmarkStart w:name="z3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222"/>
    <w:bookmarkStart w:name="z3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223"/>
    <w:bookmarkStart w:name="z3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224"/>
    <w:bookmarkStart w:name="z3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226"/>
    <w:bookmarkStart w:name="z3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227"/>
    <w:bookmarkStart w:name="z3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информационной системы "Иностранная рабочая сила" и обеспечение их взаимодействия с информационными системами соответствующих уполномоченных государственных органов;</w:t>
      </w:r>
    </w:p>
    <w:bookmarkEnd w:id="228"/>
    <w:bookmarkStart w:name="z3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типовых правил регулирования миграционных процессов в областях, городах республиканского значения и столице;</w:t>
      </w:r>
    </w:p>
    <w:bookmarkEnd w:id="229"/>
    <w:bookmarkStart w:name="z3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230"/>
    <w:bookmarkStart w:name="z3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231"/>
    <w:bookmarkStart w:name="z3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232"/>
    <w:bookmarkStart w:name="z3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233"/>
    <w:bookmarkStart w:name="z3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234"/>
    <w:bookmarkStart w:name="z3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235"/>
    <w:bookmarkStart w:name="z3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236"/>
    <w:bookmarkStart w:name="z3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трудовых мигрантов,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bookmarkEnd w:id="237"/>
    <w:bookmarkStart w:name="z3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238"/>
    <w:bookmarkStart w:name="z3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239"/>
    <w:bookmarkStart w:name="z3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240"/>
    <w:bookmarkStart w:name="z3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241"/>
    <w:bookmarkStart w:name="z3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занятости населения;</w:t>
      </w:r>
    </w:p>
    <w:bookmarkEnd w:id="242"/>
    <w:bookmarkStart w:name="z3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243"/>
    <w:bookmarkStart w:name="z3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разработка и утверждение формы индивидуальной карты занятости и правил ее ведения; </w:t>
      </w:r>
    </w:p>
    <w:bookmarkEnd w:id="244"/>
    <w:bookmarkStart w:name="z3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245"/>
    <w:bookmarkStart w:name="z3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246"/>
    <w:bookmarkStart w:name="z3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247"/>
    <w:bookmarkStart w:name="z33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248"/>
    <w:bookmarkStart w:name="z3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249"/>
    <w:bookmarkStart w:name="z3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центрами занятости населения;</w:t>
      </w:r>
    </w:p>
    <w:bookmarkEnd w:id="250"/>
    <w:bookmarkStart w:name="z3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251"/>
    <w:bookmarkStart w:name="z3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представления сведений о создании рабочих мест;</w:t>
      </w:r>
    </w:p>
    <w:bookmarkEnd w:id="252"/>
    <w:bookmarkStart w:name="z3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253"/>
    <w:bookmarkStart w:name="z3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254"/>
    <w:bookmarkStart w:name="z3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255"/>
    <w:bookmarkStart w:name="z3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256"/>
    <w:bookmarkStart w:name="z3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57"/>
    <w:bookmarkStart w:name="z3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включению в региональную квоту приема кандасов, а также порядка и условий оплаты пособий кандасам и членам их семей, переселившимся в Республику Казахстан вне региональной квоты приема кандасов;</w:t>
      </w:r>
    </w:p>
    <w:bookmarkEnd w:id="258"/>
    <w:bookmarkStart w:name="z3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59"/>
    <w:bookmarkStart w:name="z3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60"/>
    <w:bookmarkStart w:name="z3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61"/>
    <w:bookmarkStart w:name="z3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62"/>
    <w:bookmarkStart w:name="z3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63"/>
    <w:bookmarkStart w:name="z3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64"/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65"/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деятельности центров адаптации и интеграции кандасов, центров временного размещения;</w:t>
      </w:r>
    </w:p>
    <w:bookmarkEnd w:id="266"/>
    <w:bookmarkStart w:name="z3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67"/>
    <w:bookmarkStart w:name="z3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68"/>
    <w:bookmarkStart w:name="z3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взносов; </w:t>
      </w:r>
    </w:p>
    <w:bookmarkEnd w:id="269"/>
    <w:bookmarkStart w:name="z3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выплат;</w:t>
      </w:r>
    </w:p>
    <w:bookmarkEnd w:id="270"/>
    <w:bookmarkStart w:name="z3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71"/>
    <w:bookmarkStart w:name="z3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72"/>
    <w:bookmarkStart w:name="z3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(далее – фонд);</w:t>
      </w:r>
    </w:p>
    <w:bookmarkEnd w:id="273"/>
    <w:bookmarkStart w:name="z3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74"/>
    <w:bookmarkStart w:name="z3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75"/>
    <w:bookmarkStart w:name="z3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76"/>
    <w:bookmarkStart w:name="z3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77"/>
    <w:bookmarkStart w:name="z3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78"/>
    <w:bookmarkStart w:name="z3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79"/>
    <w:bookmarkStart w:name="z3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80"/>
    <w:bookmarkStart w:name="z3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81"/>
    <w:bookmarkStart w:name="z3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</w:t>
      </w:r>
    </w:p>
    <w:bookmarkEnd w:id="282"/>
    <w:bookmarkStart w:name="z3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83"/>
    <w:bookmarkStart w:name="z3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84"/>
    <w:bookmarkStart w:name="z3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85"/>
    <w:bookmarkStart w:name="z3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86"/>
    <w:bookmarkStart w:name="z3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88"/>
    <w:bookmarkStart w:name="z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89"/>
    <w:bookmarkStart w:name="z3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90"/>
    <w:bookmarkStart w:name="z3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91"/>
    <w:bookmarkStart w:name="z3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92"/>
    <w:bookmarkStart w:name="z3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93"/>
    <w:bookmarkStart w:name="z3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310"/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314"/>
    <w:bookmarkStart w:name="z4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инвалидам и детям-инвалидам в соответствии с индивидуальной программой реабилитации инвалида;</w:t>
      </w:r>
    </w:p>
    <w:bookmarkEnd w:id="315"/>
    <w:bookmarkStart w:name="z4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инвалидов первой группы, имеющих затруднение в передвижении, в соответствии с индивидуальной программой реабилитации инвалида;</w:t>
      </w:r>
    </w:p>
    <w:bookmarkEnd w:id="316"/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инвалидов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реабилитации инвалида, включая сроки их замены;</w:t>
      </w:r>
    </w:p>
    <w:bookmarkEnd w:id="317"/>
    <w:bookmarkStart w:name="z4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инвалидов по слуху в соответствии с индивидуальной программой реабилитации инвалида;</w:t>
      </w:r>
    </w:p>
    <w:bookmarkEnd w:id="318"/>
    <w:bookmarkStart w:name="z4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319"/>
    <w:bookmarkStart w:name="z4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320"/>
    <w:bookmarkStart w:name="z4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утверждение правил возмещения стоимости товаров и услуг из средств государственного бюджета при их реализации инвалидам через портал социальных услуг;</w:t>
      </w:r>
    </w:p>
    <w:bookmarkEnd w:id="321"/>
    <w:bookmarkStart w:name="z4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допуска поставщиков товаров и (или) услуг на портал социальных услуг, их регистрации или снятия с регистрации на портале социальных услуг;</w:t>
      </w:r>
    </w:p>
    <w:bookmarkEnd w:id="322"/>
    <w:bookmarkStart w:name="z4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порядка оценки потребностей инвалида согласно классификатору технических вспомогательных (компенсаторных) средств, специальных средств передвижения и услуг, предоставляемых инвалидам;</w:t>
      </w:r>
    </w:p>
    <w:bookmarkEnd w:id="323"/>
    <w:bookmarkStart w:name="z4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приобретаемых инвалидами через портал социальных услуг;</w:t>
      </w:r>
    </w:p>
    <w:bookmarkEnd w:id="324"/>
    <w:bookmarkStart w:name="z4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инвалидам;</w:t>
      </w:r>
    </w:p>
    <w:bookmarkEnd w:id="325"/>
    <w:bookmarkStart w:name="z4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326"/>
    <w:bookmarkStart w:name="z4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327"/>
    <w:bookmarkStart w:name="z4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помощи, в том числе предоставления гарантированного социального пакета;</w:t>
      </w:r>
    </w:p>
    <w:bookmarkEnd w:id="328"/>
    <w:bookmarkStart w:name="z4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329"/>
    <w:bookmarkStart w:name="z4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330"/>
    <w:bookmarkStart w:name="z4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331"/>
    <w:bookmarkStart w:name="z4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332"/>
    <w:bookmarkStart w:name="z4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разработка плана мероприятий по социальной защите и реабилитации инвалидов; </w:t>
      </w:r>
    </w:p>
    <w:bookmarkEnd w:id="333"/>
    <w:bookmarkStart w:name="z4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инвалидов; </w:t>
      </w:r>
    </w:p>
    <w:bookmarkEnd w:id="334"/>
    <w:bookmarkStart w:name="z4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разработка и утверждение порядка и условий субсидирования затрат работодателей, создающих специальные рабочие места для трудоустройства инвалидов; </w:t>
      </w:r>
    </w:p>
    <w:bookmarkEnd w:id="335"/>
    <w:bookmarkStart w:name="z4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336"/>
    <w:bookmarkStart w:name="z4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337"/>
    <w:bookmarkStart w:name="z4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услуг;</w:t>
      </w:r>
    </w:p>
    <w:bookmarkEnd w:id="338"/>
    <w:bookmarkStart w:name="z4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39"/>
    <w:bookmarkStart w:name="z4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40"/>
    <w:bookmarkStart w:name="z4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участие в пределах своей компетенции в реализации государственной политики по обеспечению равных прав и равных возможностей мужчин и женщин; </w:t>
      </w:r>
    </w:p>
    <w:bookmarkEnd w:id="341"/>
    <w:bookmarkStart w:name="z4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услуг, в том числе электронных;</w:t>
      </w:r>
    </w:p>
    <w:bookmarkEnd w:id="342"/>
    <w:bookmarkStart w:name="z4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услуг;</w:t>
      </w:r>
    </w:p>
    <w:bookmarkEnd w:id="343"/>
    <w:bookmarkStart w:name="z4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44"/>
    <w:bookmarkStart w:name="z4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45"/>
    <w:bookmarkStart w:name="z4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46"/>
    <w:bookmarkStart w:name="z4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47"/>
    <w:bookmarkStart w:name="z43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48"/>
    <w:bookmarkStart w:name="z43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49"/>
    <w:bookmarkStart w:name="z43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50"/>
    <w:bookmarkStart w:name="z4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51"/>
    <w:bookmarkStart w:name="z4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занятости и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352"/>
    <w:bookmarkStart w:name="z4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сопровождения информационных систем в сфере социального обеспечения граждан, имеющих право на получение пособий, обязательного социального страхования, социального обеспечения семей, имеющих детей, пенсионного и социального обеспечения;</w:t>
      </w:r>
    </w:p>
    <w:bookmarkEnd w:id="353"/>
    <w:bookmarkStart w:name="z4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сопровождения информационных систем и доступа к использованию информационных систем и базы данных при оказании адресной социальной помощи;</w:t>
      </w:r>
    </w:p>
    <w:bookmarkEnd w:id="354"/>
    <w:bookmarkStart w:name="z4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разработка и утверждение правил доступа к информационным системам и базам данных в сфере социального обеспечения граждан, имеющих право на получение пособий, обязательного социального страхования, социального обеспечения семей, имеющих детей, пенсионного и социального обеспечения; </w:t>
      </w:r>
    </w:p>
    <w:bookmarkEnd w:id="355"/>
    <w:bookmarkStart w:name="z4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56"/>
    <w:bookmarkStart w:name="z4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57"/>
    <w:bookmarkStart w:name="z4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58"/>
    <w:bookmarkStart w:name="z44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59"/>
    <w:bookmarkStart w:name="z4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60"/>
    <w:bookmarkStart w:name="z4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61"/>
    <w:bookmarkStart w:name="z44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62"/>
    <w:bookmarkStart w:name="z4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63"/>
    <w:bookmarkStart w:name="z4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64"/>
    <w:bookmarkStart w:name="z4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65"/>
    <w:bookmarkStart w:name="z4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66"/>
    <w:bookmarkStart w:name="z4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67"/>
    <w:bookmarkStart w:name="z45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68"/>
    <w:bookmarkStart w:name="z45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69"/>
    <w:bookmarkStart w:name="z45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70"/>
    <w:bookmarkStart w:name="z4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71"/>
    <w:bookmarkStart w:name="z45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72"/>
    <w:bookmarkStart w:name="z45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73"/>
    <w:bookmarkStart w:name="z46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374"/>
    <w:bookmarkStart w:name="z46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75"/>
    <w:bookmarkStart w:name="z46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6"/>
    <w:bookmarkStart w:name="z46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7"/>
    <w:bookmarkStart w:name="z46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378"/>
    <w:bookmarkStart w:name="z46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9"/>
    <w:bookmarkStart w:name="z46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380"/>
    <w:bookmarkStart w:name="z46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81"/>
    <w:bookmarkStart w:name="z46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82"/>
    <w:bookmarkStart w:name="z46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383"/>
    <w:bookmarkStart w:name="z47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384"/>
    <w:bookmarkStart w:name="z47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385"/>
    <w:bookmarkStart w:name="z47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86"/>
    <w:bookmarkStart w:name="z47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387"/>
    <w:bookmarkStart w:name="z47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88"/>
    <w:bookmarkStart w:name="z47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9"/>
    <w:bookmarkStart w:name="z47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0"/>
    <w:bookmarkStart w:name="z47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91"/>
    <w:bookmarkStart w:name="z47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2"/>
    <w:bookmarkStart w:name="z47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93"/>
    <w:bookmarkStart w:name="z48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4"/>
    <w:bookmarkStart w:name="z48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95"/>
    <w:bookmarkStart w:name="z48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96"/>
    <w:bookmarkStart w:name="z48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397"/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399"/>
    <w:bookmarkStart w:name="z48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протезно-ортопедический центр.</w:t>
      </w:r>
    </w:p>
    <w:bookmarkEnd w:id="400"/>
    <w:bookmarkStart w:name="z48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01"/>
    <w:bookmarkStart w:name="z48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02"/>
    <w:bookmarkStart w:name="z48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03"/>
    <w:bookmarkStart w:name="z49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Научно-практический центр развития социальной реабилитации.</w:t>
      </w:r>
    </w:p>
    <w:bookmarkEnd w:id="404"/>
    <w:bookmarkStart w:name="z49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05"/>
    <w:bookmarkStart w:name="z49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ведомства Министерства</w:t>
      </w:r>
    </w:p>
    <w:bookmarkEnd w:id="406"/>
    <w:bookmarkStart w:name="z49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 и социальной защиты по Акмолинской области, город Кокшетау.</w:t>
      </w:r>
    </w:p>
    <w:bookmarkEnd w:id="407"/>
    <w:bookmarkStart w:name="z49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 и социальной защиты по Актюбинской области, город Актобе.</w:t>
      </w:r>
    </w:p>
    <w:bookmarkEnd w:id="408"/>
    <w:bookmarkStart w:name="z49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 и социальной защиты по Алматинской области, город Алматы. </w:t>
      </w:r>
    </w:p>
    <w:bookmarkEnd w:id="409"/>
    <w:bookmarkStart w:name="z49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 и социальной защиты по Атырауской области, город Атырау. </w:t>
      </w:r>
    </w:p>
    <w:bookmarkEnd w:id="410"/>
    <w:bookmarkStart w:name="z49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 и социальной защиты по Восточно-Казахстанской области, город Усть-Каменогорск. </w:t>
      </w:r>
    </w:p>
    <w:bookmarkEnd w:id="411"/>
    <w:bookmarkStart w:name="z49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труда и социальной защиты по Жамбылской области, город Тараз. </w:t>
      </w:r>
    </w:p>
    <w:bookmarkEnd w:id="412"/>
    <w:bookmarkStart w:name="z4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 и социальной защиты по Западно-Казахстанской области, город Уральск. </w:t>
      </w:r>
    </w:p>
    <w:bookmarkEnd w:id="413"/>
    <w:bookmarkStart w:name="z50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 и социальной защиты по Карагандинской области, город Караганда.</w:t>
      </w:r>
    </w:p>
    <w:bookmarkEnd w:id="414"/>
    <w:bookmarkStart w:name="z50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 и социальной защиты по Кызылординской области, город Кызылорда.</w:t>
      </w:r>
    </w:p>
    <w:bookmarkEnd w:id="415"/>
    <w:bookmarkStart w:name="z50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 и социальной защиты по Костанайской области, город Костанай.</w:t>
      </w:r>
    </w:p>
    <w:bookmarkEnd w:id="416"/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 и социальной защиты по Мангистауской области, город Актау.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 и социальной защиты по Павлодарской области, город Павлодар.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 и социальной защиты по Северо-Казахстанской области, город Петропавловск.</w:t>
      </w:r>
    </w:p>
    <w:bookmarkEnd w:id="419"/>
    <w:bookmarkStart w:name="z50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 и социальной защиты по Туркестанской области, город Туркестан.</w:t>
      </w:r>
    </w:p>
    <w:bookmarkEnd w:id="420"/>
    <w:bookmarkStart w:name="z50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 и социальной защиты по городу Нур-Султану, город Нур-Султан.</w:t>
      </w:r>
    </w:p>
    <w:bookmarkEnd w:id="421"/>
    <w:bookmarkStart w:name="z50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 и социальной защиты по городу Алматы, город Алматы.</w:t>
      </w:r>
    </w:p>
    <w:bookmarkEnd w:id="422"/>
    <w:bookmarkStart w:name="z50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труда и социальной защиты по городу Шымкенту, город Шымкент.</w:t>
      </w:r>
    </w:p>
    <w:bookmarkEnd w:id="423"/>
    <w:bookmarkStart w:name="z51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