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3452b" w14:textId="71345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нормативное постановление Верховного Суда Республики Казахстан от 25 декабря 2006 года № 9 "О применении судами Республики Казахстан законодательства о судебных расходах по гражданским делам"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Верховного Суда Республики Казахстан от 10 февраля 2022 года № 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вышеуказанное </w:t>
      </w: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Верховного Суда Республики Казахстан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абзаце первом слова "параграфа 1 главы 79"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главы 70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"532", "534" заменить соответственно цифрами "</w:t>
      </w:r>
      <w:r>
        <w:rPr>
          <w:rFonts w:ascii="Times New Roman"/>
          <w:b w:val="false"/>
          <w:i w:val="false"/>
          <w:color w:val="000000"/>
          <w:sz w:val="28"/>
        </w:rPr>
        <w:t>607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609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"является обязательным платежом, взимаемым по гражданским делам за совершение юридически значимых действий и (или) выдачу документов" заменить словами "является платежом в бюджет, взимаемым за совершение юридически значимых действий, в том числе связанных с выдачей документов (их копий, дубликатов)";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"533" заменить цифрами "</w:t>
      </w:r>
      <w:r>
        <w:rPr>
          <w:rFonts w:ascii="Times New Roman"/>
          <w:b w:val="false"/>
          <w:i w:val="false"/>
          <w:color w:val="000000"/>
          <w:sz w:val="28"/>
        </w:rPr>
        <w:t>608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"физические и юридические" исключить;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седьмой изложить в следующей редакции: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"Уплата государственной пошлины может быть произведена заявителем через своего представителя при условии, что в платежных документах о ее уплате указано, что соответствующая сумма государственной пошлины уплачена именно плательщиком (истцом, заявителем), обратившимся в суд за совершением юридически значимых действий, с указанием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№ 223 "О национальных реестрах идентификационных номеров" его индивидуального идентификационного номера для физического лица и бизнес - идентификационного номера для юридического лица плательщика.";</w:t>
      </w:r>
    </w:p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восьмым и девятым следующего содержания: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указании в платежных документах в качестве плательщика только сведений о представителе, заявление подлежит возвращению в связи с неуплатой государственной пошлины плательщиком (истцом, заявителем).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налогоплательщика (налогового агента) - физического лица, в том числе индивидуального предпринимателя, действует на основе нотариально удостоверенной или приравненной к ней доверенности, выданной в соответствии с гражданским законодательством Республики Казахстан.";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"535" заменить цифрами "</w:t>
      </w:r>
      <w:r>
        <w:rPr>
          <w:rFonts w:ascii="Times New Roman"/>
          <w:b w:val="false"/>
          <w:i w:val="false"/>
          <w:color w:val="000000"/>
          <w:sz w:val="28"/>
        </w:rPr>
        <w:t>610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 крестьянскими (фермерскими)" заменить словами ", крестьянскими или фермерскими";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 других обязательных платежей в бюджет (включая пени)", "и других обязательных платежей в бюджет (включая пеню)" заменить словами ", таможенных платежей и платежей в бюджет (включая пени)";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седьмом слова ", а также с ходатайств об отмене решений третейских судов, арбитражных решений", "или ходатайство об отмене решения третейского суда, арбитражного решения" исключить;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"541" заменить цифрами "</w:t>
      </w:r>
      <w:r>
        <w:rPr>
          <w:rFonts w:ascii="Times New Roman"/>
          <w:b w:val="false"/>
          <w:i w:val="false"/>
          <w:color w:val="000000"/>
          <w:sz w:val="28"/>
        </w:rPr>
        <w:t>616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во втором абзаце слово "гражданского"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"пунктом 3 статьи 547"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623";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исключить;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"535" заменить цифрами "</w:t>
      </w:r>
      <w:r>
        <w:rPr>
          <w:rFonts w:ascii="Times New Roman"/>
          <w:b w:val="false"/>
          <w:i w:val="false"/>
          <w:color w:val="000000"/>
          <w:sz w:val="28"/>
        </w:rPr>
        <w:t>610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"подпунктах 2), 3), 4) пункта 1 статьи 548" заменить словами "подпунктах 2), 3), 4), 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108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"548" заменить цифрами "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"по правилам главы 29 ГПК" заменить словами "в суд";</w:t>
      </w:r>
    </w:p>
    <w:bookmarkEnd w:id="13"/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 слова "либо утверждения мирового соглашения," исключить;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 первый дополнить предложением следующего содержания: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"Сумма возмещения судебных расходов по оплате помощи представителя по делам имущественного характера не должна превышать пределы,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113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ГПК, и не может быть снижена по ходатайству сторон или усмотрению суда.";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</w:t>
      </w:r>
      <w:r>
        <w:rPr>
          <w:rFonts w:ascii="Times New Roman"/>
          <w:b w:val="false"/>
          <w:i w:val="false"/>
          <w:color w:val="000000"/>
          <w:sz w:val="28"/>
        </w:rPr>
        <w:t>пунктах 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"541" заменить цифрами "</w:t>
      </w:r>
      <w:r>
        <w:rPr>
          <w:rFonts w:ascii="Times New Roman"/>
          <w:b w:val="false"/>
          <w:i w:val="false"/>
          <w:color w:val="000000"/>
          <w:sz w:val="28"/>
        </w:rPr>
        <w:t>616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"(увеличении)" исключить.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настоящее нормативное постановление включается в состав действующего права, является общеобязательным и вводится в действие со дня первого официального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Верховного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Суда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Судья Верховного Суда Республики Казахстан,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пленарного заседания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Альмагамбетова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