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9886b" w14:textId="eb988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Стратегии развития акционерного общества "Национальный инфокоммуникационный холдинг "Зерде" на 2021 – 2030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13 декабря 2021 года № 881. Утратило силу постановлением Правительства Республики Казахстан от 5 августа 2022 года № 540.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05.08.2022 </w:t>
      </w:r>
      <w:r>
        <w:rPr>
          <w:rFonts w:ascii="Times New Roman"/>
          <w:b w:val="false"/>
          <w:i w:val="false"/>
          <w:color w:val="ff0000"/>
          <w:sz w:val="28"/>
        </w:rPr>
        <w:t>№ 540</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184 Закона Республики Казахстан от 1 марта 2011 года "О государственном имуществе"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Стратегию</w:t>
      </w:r>
      <w:r>
        <w:rPr>
          <w:rFonts w:ascii="Times New Roman"/>
          <w:b w:val="false"/>
          <w:i w:val="false"/>
          <w:color w:val="000000"/>
          <w:sz w:val="28"/>
        </w:rPr>
        <w:t xml:space="preserve"> развития акционерного общества "Национальный инфокоммуникационный холдинг "Зерде" на 2021 – 2030 годы.</w:t>
      </w:r>
    </w:p>
    <w:bookmarkEnd w:id="1"/>
    <w:bookmarkStart w:name="z5"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13 декабря 2021 года № </w:t>
            </w:r>
          </w:p>
        </w:tc>
      </w:tr>
    </w:tbl>
    <w:bookmarkStart w:name="z8" w:id="3"/>
    <w:p>
      <w:pPr>
        <w:spacing w:after="0"/>
        <w:ind w:left="0"/>
        <w:jc w:val="left"/>
      </w:pPr>
      <w:r>
        <w:rPr>
          <w:rFonts w:ascii="Times New Roman"/>
          <w:b/>
          <w:i w:val="false"/>
          <w:color w:val="000000"/>
        </w:rPr>
        <w:t xml:space="preserve"> Стратегия развития</w:t>
      </w:r>
      <w:r>
        <w:br/>
      </w:r>
      <w:r>
        <w:rPr>
          <w:rFonts w:ascii="Times New Roman"/>
          <w:b/>
          <w:i w:val="false"/>
          <w:color w:val="000000"/>
        </w:rPr>
        <w:t>акционерного общества "Национальный инфокоммуникационный холдинг "Зерде" на 2021 – 2030 годы</w:t>
      </w:r>
    </w:p>
    <w:bookmarkEnd w:id="3"/>
    <w:bookmarkStart w:name="z9" w:id="4"/>
    <w:p>
      <w:pPr>
        <w:spacing w:after="0"/>
        <w:ind w:left="0"/>
        <w:jc w:val="left"/>
      </w:pPr>
      <w:r>
        <w:rPr>
          <w:rFonts w:ascii="Times New Roman"/>
          <w:b/>
          <w:i w:val="false"/>
          <w:color w:val="000000"/>
        </w:rPr>
        <w:t xml:space="preserve"> Оглавление</w:t>
      </w:r>
    </w:p>
    <w:bookmarkEnd w:id="4"/>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Введение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 Анализ текущего состояния холдинга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1. Анализ внешней среды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2. Анализ внутренней среды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2. Миссия и видение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 Стратегические направления деятельности, цели, ключевые показатели деятельности и ожидаемые результаты по ним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1. Повышение эффективности управления потоками данных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2. Продвижение технологических экосистем в каждой из ключевых отраслей экономики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3. Обеспечение развития стартап-экосистемы в области информационно-коммуникационных технологий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4. Устойчивое развитие и эффективность деятельности холдинга и его дочерних организаций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5. Совершенствование корпоративного управления в группе компаний холдинга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p>
    <w:bookmarkStart w:name="z25" w:id="5"/>
    <w:p>
      <w:pPr>
        <w:spacing w:after="0"/>
        <w:ind w:left="0"/>
        <w:jc w:val="left"/>
      </w:pPr>
      <w:r>
        <w:rPr>
          <w:rFonts w:ascii="Times New Roman"/>
          <w:b/>
          <w:i w:val="false"/>
          <w:color w:val="000000"/>
        </w:rPr>
        <w:t xml:space="preserve"> Введение</w:t>
      </w:r>
    </w:p>
    <w:bookmarkEnd w:id="5"/>
    <w:bookmarkStart w:name="z26" w:id="6"/>
    <w:p>
      <w:pPr>
        <w:spacing w:after="0"/>
        <w:ind w:left="0"/>
        <w:jc w:val="both"/>
      </w:pPr>
      <w:r>
        <w:rPr>
          <w:rFonts w:ascii="Times New Roman"/>
          <w:b w:val="false"/>
          <w:i w:val="false"/>
          <w:color w:val="000000"/>
          <w:sz w:val="28"/>
        </w:rPr>
        <w:t xml:space="preserve">
      Акционерное общество "Национальный инфокоммуникационный холдинг "Зерде" (далее – холдинг) создано в соответствии с постановлением </w:t>
      </w:r>
      <w:r>
        <w:rPr>
          <w:rFonts w:ascii="Times New Roman"/>
          <w:b w:val="false"/>
          <w:i w:val="false"/>
          <w:color w:val="000000"/>
          <w:sz w:val="28"/>
        </w:rPr>
        <w:t>Правительства</w:t>
      </w:r>
      <w:r>
        <w:rPr>
          <w:rFonts w:ascii="Times New Roman"/>
          <w:b w:val="false"/>
          <w:i w:val="false"/>
          <w:color w:val="000000"/>
          <w:sz w:val="28"/>
        </w:rPr>
        <w:t xml:space="preserve"> Республики Казахстан от 3 июля 2008 года № 668 "О создании акционерных обществ "Национальный информационный холдинг "Арна Медиа", "Национальный научно-технологический холдинг "Парасат", "Национальный инфокоммуникационный холдинг "Зерде".</w:t>
      </w:r>
    </w:p>
    <w:bookmarkEnd w:id="6"/>
    <w:bookmarkStart w:name="z27" w:id="7"/>
    <w:p>
      <w:pPr>
        <w:spacing w:after="0"/>
        <w:ind w:left="0"/>
        <w:jc w:val="both"/>
      </w:pPr>
      <w:r>
        <w:rPr>
          <w:rFonts w:ascii="Times New Roman"/>
          <w:b w:val="false"/>
          <w:i w:val="false"/>
          <w:color w:val="000000"/>
          <w:sz w:val="28"/>
        </w:rPr>
        <w:t xml:space="preserve">
      Учредителем холдинга является Правительство Республики Казахстан в лице Комитета государственного имущества Министерства финансов Республики Казахстан. </w:t>
      </w:r>
    </w:p>
    <w:bookmarkEnd w:id="7"/>
    <w:bookmarkStart w:name="z28" w:id="8"/>
    <w:p>
      <w:pPr>
        <w:spacing w:after="0"/>
        <w:ind w:left="0"/>
        <w:jc w:val="both"/>
      </w:pPr>
      <w:r>
        <w:rPr>
          <w:rFonts w:ascii="Times New Roman"/>
          <w:b w:val="false"/>
          <w:i w:val="false"/>
          <w:color w:val="000000"/>
          <w:sz w:val="28"/>
        </w:rPr>
        <w:t>
      Государственным органом, осуществляющим права владения и пользования государственным пакетом акций холдинга, является Министерство цифрового развития, инноваций и аэрокосмической промышленности Республики Казахстан (далее – МЦРИАП).</w:t>
      </w:r>
    </w:p>
    <w:bookmarkEnd w:id="8"/>
    <w:bookmarkStart w:name="z29" w:id="9"/>
    <w:p>
      <w:pPr>
        <w:spacing w:after="0"/>
        <w:ind w:left="0"/>
        <w:jc w:val="both"/>
      </w:pPr>
      <w:r>
        <w:rPr>
          <w:rFonts w:ascii="Times New Roman"/>
          <w:b w:val="false"/>
          <w:i w:val="false"/>
          <w:color w:val="000000"/>
          <w:sz w:val="28"/>
        </w:rPr>
        <w:t>
      Стратегия развития холдинга на 2021 – 2030 годы (далее – Стратегия) разработана в связи с завершением периода действия Стратегии холдинга на 2021 – 2030 годы и определяет его миссию, видение, стратегические направления, цели и задачи на 2021 – 2030 годы.</w:t>
      </w:r>
    </w:p>
    <w:bookmarkEnd w:id="9"/>
    <w:bookmarkStart w:name="z30" w:id="10"/>
    <w:p>
      <w:pPr>
        <w:spacing w:after="0"/>
        <w:ind w:left="0"/>
        <w:jc w:val="both"/>
      </w:pPr>
      <w:r>
        <w:rPr>
          <w:rFonts w:ascii="Times New Roman"/>
          <w:b w:val="false"/>
          <w:i w:val="false"/>
          <w:color w:val="000000"/>
          <w:sz w:val="28"/>
        </w:rPr>
        <w:t>
      Данный документ разработан с учетом основных направлений государственной политики в сфере информатизации и связи, цифровизации, индустриально-инновационной, социально-экономической и иных сферах по направлениям деятельности холдинга.</w:t>
      </w:r>
    </w:p>
    <w:bookmarkEnd w:id="10"/>
    <w:bookmarkStart w:name="z31" w:id="11"/>
    <w:p>
      <w:pPr>
        <w:spacing w:after="0"/>
        <w:ind w:left="0"/>
        <w:jc w:val="left"/>
      </w:pPr>
      <w:r>
        <w:rPr>
          <w:rFonts w:ascii="Times New Roman"/>
          <w:b/>
          <w:i w:val="false"/>
          <w:color w:val="000000"/>
        </w:rPr>
        <w:t xml:space="preserve"> Раздел 1. Анализ текущего состояния холдинга</w:t>
      </w:r>
    </w:p>
    <w:bookmarkEnd w:id="11"/>
    <w:bookmarkStart w:name="z32" w:id="12"/>
    <w:p>
      <w:pPr>
        <w:spacing w:after="0"/>
        <w:ind w:left="0"/>
        <w:jc w:val="left"/>
      </w:pPr>
      <w:r>
        <w:rPr>
          <w:rFonts w:ascii="Times New Roman"/>
          <w:b/>
          <w:i w:val="false"/>
          <w:color w:val="000000"/>
        </w:rPr>
        <w:t xml:space="preserve"> Подраздел 1. Анализ внешней среды</w:t>
      </w:r>
    </w:p>
    <w:bookmarkEnd w:id="12"/>
    <w:bookmarkStart w:name="z33" w:id="13"/>
    <w:p>
      <w:pPr>
        <w:spacing w:after="0"/>
        <w:ind w:left="0"/>
        <w:jc w:val="both"/>
      </w:pPr>
      <w:r>
        <w:rPr>
          <w:rFonts w:ascii="Times New Roman"/>
          <w:b w:val="false"/>
          <w:i w:val="false"/>
          <w:color w:val="000000"/>
          <w:sz w:val="28"/>
        </w:rPr>
        <w:t xml:space="preserve">
      Внедрение инновационных информационно-коммуникационных технологий (далее – ИКТ) является одним из стратегических направлений модернизации экономики. Инвестиции в развитие отрасли ИКТ способствуют усилению конкурентного положения любой страны в долгосрочной перспективе. </w:t>
      </w:r>
    </w:p>
    <w:bookmarkEnd w:id="13"/>
    <w:bookmarkStart w:name="z34" w:id="14"/>
    <w:p>
      <w:pPr>
        <w:spacing w:after="0"/>
        <w:ind w:left="0"/>
        <w:jc w:val="both"/>
      </w:pPr>
      <w:r>
        <w:rPr>
          <w:rFonts w:ascii="Times New Roman"/>
          <w:b w:val="false"/>
          <w:i w:val="false"/>
          <w:color w:val="000000"/>
          <w:sz w:val="28"/>
        </w:rPr>
        <w:t xml:space="preserve">
      В частности, в базовом сценарии проведенного по поручению Европейской комиссии исследования "Shaping the digital transformation in Europe" компании McKinsey &amp; Company отмечается, что прорывные цифровые технологии могут способствовать в среднем 1,1 процента к годовому росту валового внутреннего продукта (далее – ВВП) в период 2021 – 2030 годов. Кумулятивный эффект таков, что в результате этих технологий ВВП к 2030 году вырастет на 14,1 процента в государствах-членах ЕС-28. </w:t>
      </w:r>
    </w:p>
    <w:bookmarkEnd w:id="14"/>
    <w:bookmarkStart w:name="z35" w:id="15"/>
    <w:p>
      <w:pPr>
        <w:spacing w:after="0"/>
        <w:ind w:left="0"/>
        <w:jc w:val="both"/>
      </w:pPr>
      <w:r>
        <w:rPr>
          <w:rFonts w:ascii="Times New Roman"/>
          <w:b w:val="false"/>
          <w:i w:val="false"/>
          <w:color w:val="000000"/>
          <w:sz w:val="28"/>
        </w:rPr>
        <w:t xml:space="preserve">
      По оценкам Всемирного экономического форума (WEF) цифровизация несет огромный потенциал для бизнеса и общества в течение следующего десятилетия и может принести дополнительно более 30 трлн долларов США доходов для мировой экономики в течение ближайших 10 лет. </w:t>
      </w:r>
    </w:p>
    <w:bookmarkEnd w:id="15"/>
    <w:bookmarkStart w:name="z36" w:id="16"/>
    <w:p>
      <w:pPr>
        <w:spacing w:after="0"/>
        <w:ind w:left="0"/>
        <w:jc w:val="both"/>
      </w:pPr>
      <w:r>
        <w:rPr>
          <w:rFonts w:ascii="Times New Roman"/>
          <w:b w:val="false"/>
          <w:i w:val="false"/>
          <w:color w:val="000000"/>
          <w:sz w:val="28"/>
        </w:rPr>
        <w:t>
      В то же время самоценность прорывных ИКТ не гарантирована. Стимулирующие действия будут необходимы на всех уровнях, чтобы использовать возможности воздействия ключевых ИКТ для обеспечения перехода государств к цифровой экономике и обществу.</w:t>
      </w:r>
    </w:p>
    <w:bookmarkEnd w:id="16"/>
    <w:bookmarkStart w:name="z37" w:id="17"/>
    <w:p>
      <w:pPr>
        <w:spacing w:after="0"/>
        <w:ind w:left="0"/>
        <w:jc w:val="both"/>
      </w:pPr>
      <w:r>
        <w:rPr>
          <w:rFonts w:ascii="Times New Roman"/>
          <w:b w:val="false"/>
          <w:i w:val="false"/>
          <w:color w:val="000000"/>
          <w:sz w:val="28"/>
        </w:rPr>
        <w:t>
      В мировом рейтинге цифровой конкурентоспособности (IMD World Digital Competitiveness Ranking 2019) Казахстан занимает 35-е место, обогнав Россию (38-е место) и Украину (60-е место). Вместе с тем, у Казахстана пока низкие оценки по таким показателям, как использование больших данных и аналитика, гибкость компаний и государственно-частные партнерства.</w:t>
      </w:r>
    </w:p>
    <w:bookmarkEnd w:id="17"/>
    <w:bookmarkStart w:name="z38" w:id="18"/>
    <w:p>
      <w:pPr>
        <w:spacing w:after="0"/>
        <w:ind w:left="0"/>
        <w:jc w:val="both"/>
      </w:pPr>
      <w:r>
        <w:rPr>
          <w:rFonts w:ascii="Times New Roman"/>
          <w:b w:val="false"/>
          <w:i w:val="false"/>
          <w:color w:val="000000"/>
          <w:sz w:val="28"/>
        </w:rPr>
        <w:t>
      При этом по данным Бюро национальной статистики Агентства по стратегическому планированию и реформам Республики Казахстан (далее – данные Бюро национальной статистики) в Республике Казахстан за период с 2009 по 2018 годы рост объема производства и реализации товаров (услуг) отрасли ИКТ составил 327,6 %, с 626764 млн тенге до 2053129,9 млн тенге.</w:t>
      </w:r>
    </w:p>
    <w:bookmarkEnd w:id="18"/>
    <w:bookmarkStart w:name="z39" w:id="19"/>
    <w:p>
      <w:pPr>
        <w:spacing w:after="0"/>
        <w:ind w:left="0"/>
        <w:jc w:val="both"/>
      </w:pPr>
      <w:r>
        <w:rPr>
          <w:rFonts w:ascii="Times New Roman"/>
          <w:b w:val="false"/>
          <w:i w:val="false"/>
          <w:color w:val="000000"/>
          <w:sz w:val="28"/>
        </w:rPr>
        <w:t xml:space="preserve">
      За период с 2014 по 2018 годы наблюдается стабильный рост объема производства и реализации товаров (услуг) ИКТ-отрасли. Так, по итогам 2018 года объем составил 2053,1 млрд тенге, что на 9 % больше в сравнении с 2017 годом (данные Бюро национальной статистики). </w:t>
      </w:r>
    </w:p>
    <w:bookmarkEnd w:id="19"/>
    <w:bookmarkStart w:name="z40" w:id="20"/>
    <w:p>
      <w:pPr>
        <w:spacing w:after="0"/>
        <w:ind w:left="0"/>
        <w:jc w:val="both"/>
      </w:pPr>
      <w:r>
        <w:rPr>
          <w:rFonts w:ascii="Times New Roman"/>
          <w:b w:val="false"/>
          <w:i w:val="false"/>
          <w:color w:val="000000"/>
          <w:sz w:val="28"/>
        </w:rPr>
        <w:t>
      Также за данный период доля рынка информационных технологий (далее – IТ) на рынке ИКТ выросла с 26,5 % до 40,2 % (данные Бюро национальной статистики).</w:t>
      </w:r>
    </w:p>
    <w:bookmarkEnd w:id="20"/>
    <w:bookmarkStart w:name="z41" w:id="21"/>
    <w:p>
      <w:pPr>
        <w:spacing w:after="0"/>
        <w:ind w:left="0"/>
        <w:jc w:val="both"/>
      </w:pPr>
      <w:r>
        <w:rPr>
          <w:rFonts w:ascii="Times New Roman"/>
          <w:b w:val="false"/>
          <w:i w:val="false"/>
          <w:color w:val="000000"/>
          <w:sz w:val="28"/>
        </w:rPr>
        <w:t>
      Сегодня в Казахстане на ИКТ приходится примерно 5,5 % ВВП, в то же время в Республике Корея доля сектора ИКТ в ВВП страны составляет свыше 11,8 %, в Швеции – 7 %, США – 6,8 % (данные Бюро национальной статистики).</w:t>
      </w:r>
    </w:p>
    <w:bookmarkEnd w:id="21"/>
    <w:bookmarkStart w:name="z42" w:id="22"/>
    <w:p>
      <w:pPr>
        <w:spacing w:after="0"/>
        <w:ind w:left="0"/>
        <w:jc w:val="both"/>
      </w:pPr>
      <w:r>
        <w:rPr>
          <w:rFonts w:ascii="Times New Roman"/>
          <w:b w:val="false"/>
          <w:i w:val="false"/>
          <w:color w:val="000000"/>
          <w:sz w:val="28"/>
        </w:rPr>
        <w:t>
      Однако, несмотря на ежегодный рост объема, наблюдается отрицательная динамика доли сектора в ВВП страны. Доля объема производства и реализации товаров (услуг) отрасли ИКТ в общем объеме ВВП страны составила в 2019 году 3,3 %, снизившись на 0,3 % в сравнении с 2017 годом (данные Бюро национальной статистики).</w:t>
      </w:r>
    </w:p>
    <w:bookmarkEnd w:id="22"/>
    <w:bookmarkStart w:name="z43" w:id="23"/>
    <w:p>
      <w:pPr>
        <w:spacing w:after="0"/>
        <w:ind w:left="0"/>
        <w:jc w:val="both"/>
      </w:pPr>
      <w:r>
        <w:rPr>
          <w:rFonts w:ascii="Times New Roman"/>
          <w:b w:val="false"/>
          <w:i w:val="false"/>
          <w:color w:val="000000"/>
          <w:sz w:val="28"/>
        </w:rPr>
        <w:t>
      Рост расходов на ИКТ на предприятиях в среднем с 2014 года составил 14 %. Положительная динамика связана с увеличением доли затрат предприятий на оплату программного обеспечения от общего объема затрат до 21 % в 2017 году (данные Бюро национальной статистики).</w:t>
      </w:r>
    </w:p>
    <w:bookmarkEnd w:id="23"/>
    <w:bookmarkStart w:name="z44" w:id="24"/>
    <w:p>
      <w:pPr>
        <w:spacing w:after="0"/>
        <w:ind w:left="0"/>
        <w:jc w:val="both"/>
      </w:pPr>
      <w:r>
        <w:rPr>
          <w:rFonts w:ascii="Times New Roman"/>
          <w:b w:val="false"/>
          <w:i w:val="false"/>
          <w:color w:val="000000"/>
          <w:sz w:val="28"/>
        </w:rPr>
        <w:t>
      Увеличение данных затрат свидетельствует об увеличении влияния фактора использования ИКТ на эффективность предприятий и бизнеса. В то же время по прогнозам компании IDC 40 % ведущих компаний могут быть вытеснены с рынка новичками, которые с самого начала встали на цифровой путь.</w:t>
      </w:r>
    </w:p>
    <w:bookmarkEnd w:id="24"/>
    <w:bookmarkStart w:name="z45" w:id="25"/>
    <w:p>
      <w:pPr>
        <w:spacing w:after="0"/>
        <w:ind w:left="0"/>
        <w:jc w:val="both"/>
      </w:pPr>
      <w:r>
        <w:rPr>
          <w:rFonts w:ascii="Times New Roman"/>
          <w:b w:val="false"/>
          <w:i w:val="false"/>
          <w:color w:val="000000"/>
          <w:sz w:val="28"/>
        </w:rPr>
        <w:t>
      Таким образом, под влиянием глобальных тенденций замедления экономического роста мировой экономики отмечается увеличение влияния макро, а также технологических и бизнес трендов, которые определяют дальнейшие сценарии использования ИКТ в государственном секторе.</w:t>
      </w:r>
    </w:p>
    <w:bookmarkEnd w:id="25"/>
    <w:bookmarkStart w:name="z46" w:id="26"/>
    <w:p>
      <w:pPr>
        <w:spacing w:after="0"/>
        <w:ind w:left="0"/>
        <w:jc w:val="both"/>
      </w:pPr>
      <w:r>
        <w:rPr>
          <w:rFonts w:ascii="Times New Roman"/>
          <w:b w:val="false"/>
          <w:i w:val="false"/>
          <w:color w:val="000000"/>
          <w:sz w:val="28"/>
        </w:rPr>
        <w:t>
      Такими макро, бизнес и технологическими трендами, определяющими направления дальнейшей эволюции роли и значения ИКТ для государственных компаний в сфере информационных технологий, согласно ряду исследований Gartner будут:</w:t>
      </w:r>
    </w:p>
    <w:bookmarkEnd w:id="26"/>
    <w:bookmarkStart w:name="z47" w:id="27"/>
    <w:p>
      <w:pPr>
        <w:spacing w:after="0"/>
        <w:ind w:left="0"/>
        <w:jc w:val="both"/>
      </w:pPr>
      <w:r>
        <w:rPr>
          <w:rFonts w:ascii="Times New Roman"/>
          <w:b w:val="false"/>
          <w:i w:val="false"/>
          <w:color w:val="000000"/>
          <w:sz w:val="28"/>
        </w:rPr>
        <w:t xml:space="preserve">
      1. Режим жесткой экономии и программы сокращения государственных расходов на ИКТ на фоне роста влияния общественного контроля за стоимостью и ценностью государственных электронных услуг, демографические сдвиги, включая старение общества и трансграничную миграцию квалифицированной рабочей силы. </w:t>
      </w:r>
    </w:p>
    <w:bookmarkEnd w:id="27"/>
    <w:bookmarkStart w:name="z48" w:id="28"/>
    <w:p>
      <w:pPr>
        <w:spacing w:after="0"/>
        <w:ind w:left="0"/>
        <w:jc w:val="both"/>
      </w:pPr>
      <w:r>
        <w:rPr>
          <w:rFonts w:ascii="Times New Roman"/>
          <w:b w:val="false"/>
          <w:i w:val="false"/>
          <w:color w:val="000000"/>
          <w:sz w:val="28"/>
        </w:rPr>
        <w:t xml:space="preserve">
      2. Растущая конкуренция между глобальными и местными компаниями, неравенство доходов, несправедливое (непропорциональное) распределение налогов с ИКТ рынков, а также быстрые технологические изменения подталкивают страны отстаивать большую национальную, региональную автономию и суверенитет цифровых наций. </w:t>
      </w:r>
    </w:p>
    <w:bookmarkEnd w:id="28"/>
    <w:bookmarkStart w:name="z49" w:id="29"/>
    <w:p>
      <w:pPr>
        <w:spacing w:after="0"/>
        <w:ind w:left="0"/>
        <w:jc w:val="both"/>
      </w:pPr>
      <w:r>
        <w:rPr>
          <w:rFonts w:ascii="Times New Roman"/>
          <w:b w:val="false"/>
          <w:i w:val="false"/>
          <w:color w:val="000000"/>
          <w:sz w:val="28"/>
        </w:rPr>
        <w:t xml:space="preserve">
      Ряд протекционистских шагов в этом направлении зафиксирован на уровне программных документов и законов в Европейском Союзе, Соединенных Штатах Америки (далее – США), Китае, России и ряде других стран, а также нашел отражение в </w:t>
      </w:r>
      <w:r>
        <w:rPr>
          <w:rFonts w:ascii="Times New Roman"/>
          <w:b w:val="false"/>
          <w:i w:val="false"/>
          <w:color w:val="000000"/>
          <w:sz w:val="28"/>
        </w:rPr>
        <w:t>Концепции</w:t>
      </w:r>
      <w:r>
        <w:rPr>
          <w:rFonts w:ascii="Times New Roman"/>
          <w:b w:val="false"/>
          <w:i w:val="false"/>
          <w:color w:val="000000"/>
          <w:sz w:val="28"/>
        </w:rPr>
        <w:t xml:space="preserve"> кибербезопасности Республики Казахстан, утвержденной постановлением Правительства Республики Казахстан от 30 июня 2017 года № 407.</w:t>
      </w:r>
    </w:p>
    <w:bookmarkEnd w:id="29"/>
    <w:bookmarkStart w:name="z50" w:id="30"/>
    <w:p>
      <w:pPr>
        <w:spacing w:after="0"/>
        <w:ind w:left="0"/>
        <w:jc w:val="both"/>
      </w:pPr>
      <w:r>
        <w:rPr>
          <w:rFonts w:ascii="Times New Roman"/>
          <w:b w:val="false"/>
          <w:i w:val="false"/>
          <w:color w:val="000000"/>
          <w:sz w:val="28"/>
        </w:rPr>
        <w:t>
      3. Упрощение порядка создания и повышения экономической эффективности при проектировании, разработке и эксплуатации информационных систем и обработке информации (данных):</w:t>
      </w:r>
    </w:p>
    <w:bookmarkEnd w:id="30"/>
    <w:bookmarkStart w:name="z51" w:id="31"/>
    <w:p>
      <w:pPr>
        <w:spacing w:after="0"/>
        <w:ind w:left="0"/>
        <w:jc w:val="both"/>
      </w:pPr>
      <w:r>
        <w:rPr>
          <w:rFonts w:ascii="Times New Roman"/>
          <w:b w:val="false"/>
          <w:i w:val="false"/>
          <w:color w:val="000000"/>
          <w:sz w:val="28"/>
        </w:rPr>
        <w:t>
      Agile by Design – подход, используемый для разработки гибких систем и решений;</w:t>
      </w:r>
    </w:p>
    <w:bookmarkEnd w:id="31"/>
    <w:bookmarkStart w:name="z52" w:id="32"/>
    <w:p>
      <w:pPr>
        <w:spacing w:after="0"/>
        <w:ind w:left="0"/>
        <w:jc w:val="both"/>
      </w:pPr>
      <w:r>
        <w:rPr>
          <w:rFonts w:ascii="Times New Roman"/>
          <w:b w:val="false"/>
          <w:i w:val="false"/>
          <w:color w:val="000000"/>
          <w:sz w:val="28"/>
        </w:rPr>
        <w:t>
      Shared Services 2.0 – подход, позволяющий организациям обеспечивать снижение затрат путем передачи части бизнес-процессов, связанных с обработкой данных, специализированным организациям;</w:t>
      </w:r>
    </w:p>
    <w:bookmarkEnd w:id="32"/>
    <w:bookmarkStart w:name="z53" w:id="33"/>
    <w:p>
      <w:pPr>
        <w:spacing w:after="0"/>
        <w:ind w:left="0"/>
        <w:jc w:val="both"/>
      </w:pPr>
      <w:r>
        <w:rPr>
          <w:rFonts w:ascii="Times New Roman"/>
          <w:b w:val="false"/>
          <w:i w:val="false"/>
          <w:color w:val="000000"/>
          <w:sz w:val="28"/>
        </w:rPr>
        <w:t>
      Managed Service Providers (MSP) – подход предоставления управляемых сервисов, в том числе аутсорсинг информационной безопасности (Managed Security Service Providers (MSSP);</w:t>
      </w:r>
    </w:p>
    <w:bookmarkEnd w:id="33"/>
    <w:bookmarkStart w:name="z54" w:id="34"/>
    <w:p>
      <w:pPr>
        <w:spacing w:after="0"/>
        <w:ind w:left="0"/>
        <w:jc w:val="both"/>
      </w:pPr>
      <w:r>
        <w:rPr>
          <w:rFonts w:ascii="Times New Roman"/>
          <w:b w:val="false"/>
          <w:i w:val="false"/>
          <w:color w:val="000000"/>
          <w:sz w:val="28"/>
        </w:rPr>
        <w:t>
      Anything as a Service – подход, предоставляющий весь спектр услуг, который может быть реализован с помощью облачных технологий, которые обеспечивают эффективность, масштабируемость, сочетая модели IaaS, PaaS и SaaS.</w:t>
      </w:r>
    </w:p>
    <w:bookmarkEnd w:id="34"/>
    <w:bookmarkStart w:name="z55" w:id="35"/>
    <w:p>
      <w:pPr>
        <w:spacing w:after="0"/>
        <w:ind w:left="0"/>
        <w:jc w:val="both"/>
      </w:pPr>
      <w:r>
        <w:rPr>
          <w:rFonts w:ascii="Times New Roman"/>
          <w:b w:val="false"/>
          <w:i w:val="false"/>
          <w:color w:val="000000"/>
          <w:sz w:val="28"/>
        </w:rPr>
        <w:t>
      4. Эволюция "электронного правительства" в сторону цифровой правительственной платформы, управляющей потоком и анализом данных в реальном времени. В поддержку подхода создания добавленной стоимости данных в Европе была принята Европейская стратегия обработки данных на 2019 – 2024 годы, в США в 2020 году утверждена рассчитанная на десятилетний период Национальная стратегия в области данных (Federal Data Strategy).</w:t>
      </w:r>
    </w:p>
    <w:bookmarkEnd w:id="35"/>
    <w:bookmarkStart w:name="z56" w:id="36"/>
    <w:p>
      <w:pPr>
        <w:spacing w:after="0"/>
        <w:ind w:left="0"/>
        <w:jc w:val="both"/>
      </w:pPr>
      <w:r>
        <w:rPr>
          <w:rFonts w:ascii="Times New Roman"/>
          <w:b w:val="false"/>
          <w:i w:val="false"/>
          <w:color w:val="000000"/>
          <w:sz w:val="28"/>
        </w:rPr>
        <w:t>
      В зависимости от ролей, которые государства будут играть в предоставлении услуг после принятия и внедрения технологий, обеспечивающих оборот данных на основе искусственного интеллекта, (регулятора услуг, контролера, заказчика услуг, прямого поставщика услуг) возможны 4 сценария дальнейшего развития для государственных IT-компаний:</w:t>
      </w:r>
    </w:p>
    <w:bookmarkEnd w:id="36"/>
    <w:bookmarkStart w:name="z57" w:id="37"/>
    <w:p>
      <w:pPr>
        <w:spacing w:after="0"/>
        <w:ind w:left="0"/>
        <w:jc w:val="both"/>
      </w:pPr>
      <w:r>
        <w:rPr>
          <w:rFonts w:ascii="Times New Roman"/>
          <w:b w:val="false"/>
          <w:i w:val="false"/>
          <w:color w:val="000000"/>
          <w:sz w:val="28"/>
        </w:rPr>
        <w:t xml:space="preserve">
      Сценарий 1: Патерналистский </w:t>
      </w:r>
    </w:p>
    <w:bookmarkEnd w:id="37"/>
    <w:bookmarkStart w:name="z58" w:id="38"/>
    <w:p>
      <w:pPr>
        <w:spacing w:after="0"/>
        <w:ind w:left="0"/>
        <w:jc w:val="both"/>
      </w:pPr>
      <w:r>
        <w:rPr>
          <w:rFonts w:ascii="Times New Roman"/>
          <w:b w:val="false"/>
          <w:i w:val="false"/>
          <w:color w:val="000000"/>
          <w:sz w:val="28"/>
        </w:rPr>
        <w:t xml:space="preserve">
      Возникает там, где влияние искусственного интеллекта (далее – ИИ) и новых технологий, которые используют ИИ, относительно низкое и государство сохраняет ведущую роль в оказании услуг. </w:t>
      </w:r>
    </w:p>
    <w:bookmarkEnd w:id="38"/>
    <w:bookmarkStart w:name="z59" w:id="39"/>
    <w:p>
      <w:pPr>
        <w:spacing w:after="0"/>
        <w:ind w:left="0"/>
        <w:jc w:val="both"/>
      </w:pPr>
      <w:r>
        <w:rPr>
          <w:rFonts w:ascii="Times New Roman"/>
          <w:b w:val="false"/>
          <w:i w:val="false"/>
          <w:color w:val="000000"/>
          <w:sz w:val="28"/>
        </w:rPr>
        <w:t>
      При этом сценарии будет уделяться приоритетное внимание персонализированному предоставлению услуг. ИИ будет использоваться для расширения возможностей трудовых ресурсов там, где они могут улучшить аналитику и способность государства реагировать на потребности граждан, с сохранением цифровых рабочих мест и виртуальных (удаленных) цифровых рабочих мест в государственных IT-организациях.</w:t>
      </w:r>
    </w:p>
    <w:bookmarkEnd w:id="39"/>
    <w:bookmarkStart w:name="z60" w:id="40"/>
    <w:p>
      <w:pPr>
        <w:spacing w:after="0"/>
        <w:ind w:left="0"/>
        <w:jc w:val="both"/>
      </w:pPr>
      <w:r>
        <w:rPr>
          <w:rFonts w:ascii="Times New Roman"/>
          <w:b w:val="false"/>
          <w:i w:val="false"/>
          <w:color w:val="000000"/>
          <w:sz w:val="28"/>
        </w:rPr>
        <w:t xml:space="preserve">
      Сценарий 2: Прогнозный </w:t>
      </w:r>
    </w:p>
    <w:bookmarkEnd w:id="40"/>
    <w:bookmarkStart w:name="z61" w:id="41"/>
    <w:p>
      <w:pPr>
        <w:spacing w:after="0"/>
        <w:ind w:left="0"/>
        <w:jc w:val="both"/>
      </w:pPr>
      <w:r>
        <w:rPr>
          <w:rFonts w:ascii="Times New Roman"/>
          <w:b w:val="false"/>
          <w:i w:val="false"/>
          <w:color w:val="000000"/>
          <w:sz w:val="28"/>
        </w:rPr>
        <w:t>
      Поскольку размер рабочей силы будет уже оптимизирован, оптимизация расходов будет направлена на снижение потребности в государственных услугах. Государственные ИТ-организации в этом сценарии будут ориентированы на прямое предоставление бизнес-услуг.</w:t>
      </w:r>
    </w:p>
    <w:bookmarkEnd w:id="41"/>
    <w:bookmarkStart w:name="z62" w:id="42"/>
    <w:p>
      <w:pPr>
        <w:spacing w:after="0"/>
        <w:ind w:left="0"/>
        <w:jc w:val="both"/>
      </w:pPr>
      <w:r>
        <w:rPr>
          <w:rFonts w:ascii="Times New Roman"/>
          <w:b w:val="false"/>
          <w:i w:val="false"/>
          <w:color w:val="000000"/>
          <w:sz w:val="28"/>
        </w:rPr>
        <w:t>
      Сценарий 3: Партнерство</w:t>
      </w:r>
    </w:p>
    <w:bookmarkEnd w:id="42"/>
    <w:bookmarkStart w:name="z63" w:id="43"/>
    <w:p>
      <w:pPr>
        <w:spacing w:after="0"/>
        <w:ind w:left="0"/>
        <w:jc w:val="both"/>
      </w:pPr>
      <w:r>
        <w:rPr>
          <w:rFonts w:ascii="Times New Roman"/>
          <w:b w:val="false"/>
          <w:i w:val="false"/>
          <w:color w:val="000000"/>
          <w:sz w:val="28"/>
        </w:rPr>
        <w:t xml:space="preserve">
      В этом сценарии Правительство делегирует предоставление услуг некоммерческим и коммерческим организациям посредством ключевых показателей эффективности (КПЭ), с сохранением регулирующей роли в области интереса граждан. </w:t>
      </w:r>
    </w:p>
    <w:bookmarkEnd w:id="43"/>
    <w:bookmarkStart w:name="z64" w:id="44"/>
    <w:p>
      <w:pPr>
        <w:spacing w:after="0"/>
        <w:ind w:left="0"/>
        <w:jc w:val="both"/>
      </w:pPr>
      <w:r>
        <w:rPr>
          <w:rFonts w:ascii="Times New Roman"/>
          <w:b w:val="false"/>
          <w:i w:val="false"/>
          <w:color w:val="000000"/>
          <w:sz w:val="28"/>
        </w:rPr>
        <w:t xml:space="preserve">
      Государственные IT-организации в этом сценарии должны сосредоточиться на поддержании экосистемы, в которой они функционируют. </w:t>
      </w:r>
    </w:p>
    <w:bookmarkEnd w:id="44"/>
    <w:bookmarkStart w:name="z65" w:id="45"/>
    <w:p>
      <w:pPr>
        <w:spacing w:after="0"/>
        <w:ind w:left="0"/>
        <w:jc w:val="both"/>
      </w:pPr>
      <w:r>
        <w:rPr>
          <w:rFonts w:ascii="Times New Roman"/>
          <w:b w:val="false"/>
          <w:i w:val="false"/>
          <w:color w:val="000000"/>
          <w:sz w:val="28"/>
        </w:rPr>
        <w:t>
      Сценарий 4: Коммерческий</w:t>
      </w:r>
    </w:p>
    <w:bookmarkEnd w:id="45"/>
    <w:bookmarkStart w:name="z66" w:id="46"/>
    <w:p>
      <w:pPr>
        <w:spacing w:after="0"/>
        <w:ind w:left="0"/>
        <w:jc w:val="both"/>
      </w:pPr>
      <w:r>
        <w:rPr>
          <w:rFonts w:ascii="Times New Roman"/>
          <w:b w:val="false"/>
          <w:i w:val="false"/>
          <w:color w:val="000000"/>
          <w:sz w:val="28"/>
        </w:rPr>
        <w:t>
      Правительство будет играть надзорную, а не руководящую роль и следить за экосистемами обслуживания граждан, чтобы они соответствовали требованиям клиентоориентированности.</w:t>
      </w:r>
    </w:p>
    <w:bookmarkEnd w:id="46"/>
    <w:bookmarkStart w:name="z67" w:id="47"/>
    <w:p>
      <w:pPr>
        <w:spacing w:after="0"/>
        <w:ind w:left="0"/>
        <w:jc w:val="both"/>
      </w:pPr>
      <w:r>
        <w:rPr>
          <w:rFonts w:ascii="Times New Roman"/>
          <w:b w:val="false"/>
          <w:i w:val="false"/>
          <w:color w:val="000000"/>
          <w:sz w:val="28"/>
        </w:rPr>
        <w:t>
      Государственные IT-компании в этом сценарии должны будут выходить на рынок "на равных" с другими участниками, включая экспорт услуг, становясь объектами приватизации, в том числе посредством Initial Public Offering (далее – IPO).</w:t>
      </w:r>
    </w:p>
    <w:bookmarkEnd w:id="47"/>
    <w:bookmarkStart w:name="z68" w:id="48"/>
    <w:p>
      <w:pPr>
        <w:spacing w:after="0"/>
        <w:ind w:left="0"/>
        <w:jc w:val="both"/>
      </w:pPr>
      <w:r>
        <w:rPr>
          <w:rFonts w:ascii="Times New Roman"/>
          <w:b w:val="false"/>
          <w:i w:val="false"/>
          <w:color w:val="000000"/>
          <w:sz w:val="28"/>
        </w:rPr>
        <w:t>
      Указанные тренды в значительной степени носят универсальный характер, оказывают влияние на все государства и отражены в ряде стратегических документов Республики Казахстан.</w:t>
      </w:r>
    </w:p>
    <w:bookmarkEnd w:id="48"/>
    <w:bookmarkStart w:name="z69" w:id="49"/>
    <w:p>
      <w:pPr>
        <w:spacing w:after="0"/>
        <w:ind w:left="0"/>
        <w:jc w:val="both"/>
      </w:pPr>
      <w:r>
        <w:rPr>
          <w:rFonts w:ascii="Times New Roman"/>
          <w:b w:val="false"/>
          <w:i w:val="false"/>
          <w:color w:val="000000"/>
          <w:sz w:val="28"/>
        </w:rPr>
        <w:t xml:space="preserve">
      В частности, в рамках </w:t>
      </w:r>
      <w:r>
        <w:rPr>
          <w:rFonts w:ascii="Times New Roman"/>
          <w:b w:val="false"/>
          <w:i w:val="false"/>
          <w:color w:val="000000"/>
          <w:sz w:val="28"/>
        </w:rPr>
        <w:t>Стратегии</w:t>
      </w:r>
      <w:r>
        <w:rPr>
          <w:rFonts w:ascii="Times New Roman"/>
          <w:b w:val="false"/>
          <w:i w:val="false"/>
          <w:color w:val="000000"/>
          <w:sz w:val="28"/>
        </w:rPr>
        <w:t xml:space="preserve"> "Казахстан-2050": новый политический курс состоявшегося государства" реализуется курс третьей индустриальной революции, которая меняет само понятие производства: "Технологические открытия кардинально меняют структуру и потребности мировых рынков. Мы живем уже в совершенно иной технологической реальности, нежели ранее." (Послание Президента Республики Казахстан Н.А. Назарбаева народу Казахстана от 14 декабря 2012 года).</w:t>
      </w:r>
    </w:p>
    <w:bookmarkEnd w:id="49"/>
    <w:bookmarkStart w:name="z70" w:id="50"/>
    <w:p>
      <w:pPr>
        <w:spacing w:after="0"/>
        <w:ind w:left="0"/>
        <w:jc w:val="both"/>
      </w:pPr>
      <w:r>
        <w:rPr>
          <w:rFonts w:ascii="Times New Roman"/>
          <w:b w:val="false"/>
          <w:i w:val="false"/>
          <w:color w:val="000000"/>
          <w:sz w:val="28"/>
        </w:rPr>
        <w:t xml:space="preserve">
      К 2050 году Казахстан должен полностью обновить свои производственные активы в соответствии с самыми новейшими технологическими стандартами, в том числе путем государственного стимулирования экспорта. </w:t>
      </w:r>
    </w:p>
    <w:bookmarkEnd w:id="50"/>
    <w:bookmarkStart w:name="z71" w:id="51"/>
    <w:p>
      <w:pPr>
        <w:spacing w:after="0"/>
        <w:ind w:left="0"/>
        <w:jc w:val="both"/>
      </w:pPr>
      <w:r>
        <w:rPr>
          <w:rFonts w:ascii="Times New Roman"/>
          <w:b w:val="false"/>
          <w:i w:val="false"/>
          <w:color w:val="000000"/>
          <w:sz w:val="28"/>
        </w:rPr>
        <w:t>
      В свою очередь, развитие ИКТ будет ориентировано на формирование человеческого и инфраструктурного потенциала для развития инноваций и стимулирование частных компаний на инвестиции в исследования и инновации.</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Национальный план</w:t>
      </w:r>
      <w:r>
        <w:rPr>
          <w:rFonts w:ascii="Times New Roman"/>
          <w:b w:val="false"/>
          <w:i w:val="false"/>
          <w:color w:val="000000"/>
          <w:sz w:val="28"/>
        </w:rPr>
        <w:t xml:space="preserve"> развития Республики Казахстан до 2025 года, утвержденный Указом Президента Республики Казахстан от 26 февраля 2021 года № 521, ставит задачу стимулирования экономического роста за счет более высокой производительности и наукоемкости, эффективного применения цифровых технологий, а также создания среды для трансфера и адаптации иностранных и развития собственных технологий. </w:t>
      </w:r>
    </w:p>
    <w:bookmarkStart w:name="z73" w:id="52"/>
    <w:p>
      <w:pPr>
        <w:spacing w:after="0"/>
        <w:ind w:left="0"/>
        <w:jc w:val="both"/>
      </w:pPr>
      <w:r>
        <w:rPr>
          <w:rFonts w:ascii="Times New Roman"/>
          <w:b w:val="false"/>
          <w:i w:val="false"/>
          <w:color w:val="000000"/>
          <w:sz w:val="28"/>
        </w:rPr>
        <w:t xml:space="preserve">
      Государственная программа "Информационный Казахстан-2020" переформатирована в Государственную программу "Цифровой Казахстан" (далее – ГП ЦК). ГП ЦК более полно учитывает современные тренды развития IT индустрии – использование больших данных "Big Data", мобильных и облачных технологий, интернет "вещей", внедрение роботизации и автоматизации производства. </w:t>
      </w:r>
    </w:p>
    <w:bookmarkEnd w:id="52"/>
    <w:bookmarkStart w:name="z74" w:id="53"/>
    <w:p>
      <w:pPr>
        <w:spacing w:after="0"/>
        <w:ind w:left="0"/>
        <w:jc w:val="both"/>
      </w:pPr>
      <w:r>
        <w:rPr>
          <w:rFonts w:ascii="Times New Roman"/>
          <w:b w:val="false"/>
          <w:i w:val="false"/>
          <w:color w:val="000000"/>
          <w:sz w:val="28"/>
        </w:rPr>
        <w:t>
      За период действия ГП ЦК должны быть решены задачи по цифровизации промышленности и электроэнергетики, транспорта и логистики, сельского хозяйства и развития "умных" городов.</w:t>
      </w:r>
    </w:p>
    <w:bookmarkEnd w:id="53"/>
    <w:bookmarkStart w:name="z75" w:id="54"/>
    <w:p>
      <w:pPr>
        <w:spacing w:after="0"/>
        <w:ind w:left="0"/>
        <w:jc w:val="left"/>
      </w:pPr>
      <w:r>
        <w:rPr>
          <w:rFonts w:ascii="Times New Roman"/>
          <w:b/>
          <w:i w:val="false"/>
          <w:color w:val="000000"/>
        </w:rPr>
        <w:t xml:space="preserve"> Подраздел 2. Анализ внутренней среды</w:t>
      </w:r>
    </w:p>
    <w:bookmarkEnd w:id="54"/>
    <w:bookmarkStart w:name="z76" w:id="55"/>
    <w:p>
      <w:pPr>
        <w:spacing w:after="0"/>
        <w:ind w:left="0"/>
        <w:jc w:val="both"/>
      </w:pPr>
      <w:r>
        <w:rPr>
          <w:rFonts w:ascii="Times New Roman"/>
          <w:b w:val="false"/>
          <w:i w:val="false"/>
          <w:color w:val="000000"/>
          <w:sz w:val="28"/>
        </w:rPr>
        <w:t>
      На сегодняшний день структура холдинга в связи с реструктуризацией активов выглядит следующим образом:</w:t>
      </w:r>
    </w:p>
    <w:bookmarkEnd w:id="55"/>
    <w:bookmarkStart w:name="z77" w:id="56"/>
    <w:p>
      <w:pPr>
        <w:spacing w:after="0"/>
        <w:ind w:left="0"/>
        <w:jc w:val="both"/>
      </w:pPr>
      <w:r>
        <w:rPr>
          <w:rFonts w:ascii="Times New Roman"/>
          <w:b w:val="false"/>
          <w:i w:val="false"/>
          <w:color w:val="000000"/>
          <w:sz w:val="28"/>
        </w:rPr>
        <w:t xml:space="preserve">
      1) акционерное общество "Национальные информационные технологии" (далее – АО "НИТ"); </w:t>
      </w:r>
    </w:p>
    <w:bookmarkEnd w:id="56"/>
    <w:bookmarkStart w:name="z78" w:id="57"/>
    <w:p>
      <w:pPr>
        <w:spacing w:after="0"/>
        <w:ind w:left="0"/>
        <w:jc w:val="both"/>
      </w:pPr>
      <w:r>
        <w:rPr>
          <w:rFonts w:ascii="Times New Roman"/>
          <w:b w:val="false"/>
          <w:i w:val="false"/>
          <w:color w:val="000000"/>
          <w:sz w:val="28"/>
        </w:rPr>
        <w:t>
      2) корпоративный фонд "Международный технопарк IT-стартапов "Astana Hub" (далее – технопарк "Astana Hub");</w:t>
      </w:r>
    </w:p>
    <w:bookmarkEnd w:id="57"/>
    <w:bookmarkStart w:name="z79" w:id="58"/>
    <w:p>
      <w:pPr>
        <w:spacing w:after="0"/>
        <w:ind w:left="0"/>
        <w:jc w:val="both"/>
      </w:pPr>
      <w:r>
        <w:rPr>
          <w:rFonts w:ascii="Times New Roman"/>
          <w:b w:val="false"/>
          <w:i w:val="false"/>
          <w:color w:val="000000"/>
          <w:sz w:val="28"/>
        </w:rPr>
        <w:t>
      3) товарищество с ограниченной ответственностью "TRANSINFOTECH" (далее – ТОО "TRANSINFOTECH");</w:t>
      </w:r>
    </w:p>
    <w:bookmarkEnd w:id="58"/>
    <w:bookmarkStart w:name="z80" w:id="59"/>
    <w:p>
      <w:pPr>
        <w:spacing w:after="0"/>
        <w:ind w:left="0"/>
        <w:jc w:val="both"/>
      </w:pPr>
      <w:r>
        <w:rPr>
          <w:rFonts w:ascii="Times New Roman"/>
          <w:b w:val="false"/>
          <w:i w:val="false"/>
          <w:color w:val="000000"/>
          <w:sz w:val="28"/>
        </w:rPr>
        <w:t>
      4) товарищество с ограниченной ответственностью "Astana IT University" (далее – ТОО "Astana IT University");</w:t>
      </w:r>
    </w:p>
    <w:bookmarkEnd w:id="59"/>
    <w:bookmarkStart w:name="z81" w:id="60"/>
    <w:p>
      <w:pPr>
        <w:spacing w:after="0"/>
        <w:ind w:left="0"/>
        <w:jc w:val="both"/>
      </w:pPr>
      <w:r>
        <w:rPr>
          <w:rFonts w:ascii="Times New Roman"/>
          <w:b w:val="false"/>
          <w:i w:val="false"/>
          <w:color w:val="000000"/>
          <w:sz w:val="28"/>
        </w:rPr>
        <w:t xml:space="preserve">
      5) акционерное общество "Национальное агентство по развитию инноваций "QazInnovations") (далее – АО "НАРИ "QazInnovations"). </w:t>
      </w:r>
    </w:p>
    <w:bookmarkEnd w:id="60"/>
    <w:bookmarkStart w:name="z82" w:id="61"/>
    <w:p>
      <w:pPr>
        <w:spacing w:after="0"/>
        <w:ind w:left="0"/>
        <w:jc w:val="both"/>
      </w:pPr>
      <w:r>
        <w:rPr>
          <w:rFonts w:ascii="Times New Roman"/>
          <w:b w:val="false"/>
          <w:i w:val="false"/>
          <w:color w:val="000000"/>
          <w:sz w:val="28"/>
        </w:rPr>
        <w:t xml:space="preserve">
      В рамках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ноября 2015 года "Об информатизации" холдинг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апреля 2016 года № 207 "Об определении сервисного интегратора "электронного правительства" определен сервисным интегратором "электронного правительства" 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ноября 2016 года № 695 "Об определении Национального института развития в области информационно-коммуникационных технологий" определен Национальным институтом развития в области информационно-коммуникационных технологий.</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января 2016 года № 40 "Об определении оператора информационно-коммуникационной инфраструктуры "электронного правительства" АО "НИТ" определено оператором информационно-коммуникационной инфраструктуры "электронного правительства" (далее – ИКИ ЭП).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16 октября 2018 года № 644 "Об определении международного технологического парка "Астана Хаб" технопарк "Astana Hub" определен международным технологическим парком "Astana Hub".</w:t>
      </w:r>
    </w:p>
    <w:bookmarkStart w:name="z85" w:id="62"/>
    <w:p>
      <w:pPr>
        <w:spacing w:after="0"/>
        <w:ind w:left="0"/>
        <w:jc w:val="both"/>
      </w:pPr>
      <w:r>
        <w:rPr>
          <w:rFonts w:ascii="Times New Roman"/>
          <w:b w:val="false"/>
          <w:i w:val="false"/>
          <w:color w:val="000000"/>
          <w:sz w:val="28"/>
        </w:rPr>
        <w:t>
      Решением правления холдинга от 26 февраля 2018 года принято решение одобрить участие холдинга в создании ТОО "TRANSINFOTECH" в размере 10 процентов в уставном капитале ТОО "TRANSINFOTECH".</w:t>
      </w:r>
    </w:p>
    <w:bookmarkEnd w:id="62"/>
    <w:bookmarkStart w:name="z86" w:id="63"/>
    <w:p>
      <w:pPr>
        <w:spacing w:after="0"/>
        <w:ind w:left="0"/>
        <w:jc w:val="both"/>
      </w:pPr>
      <w:r>
        <w:rPr>
          <w:rFonts w:ascii="Times New Roman"/>
          <w:b w:val="false"/>
          <w:i w:val="false"/>
          <w:color w:val="000000"/>
          <w:sz w:val="28"/>
        </w:rPr>
        <w:t>
      Покупка 9 процентов доли участия в уставном капитале ТОО "Astana IT University" осуществлена в ноябре 2019 года согласно решению правления холдинга от 6 сентября 2019 года "О заключении акционерным обществом "Национальный инфокоммуникационный холдинг "Зерде" договора купли-продажи 9 процентов доли участия в уставном капитале ТОО "Astana IT University".</w:t>
      </w:r>
    </w:p>
    <w:bookmarkEnd w:id="63"/>
    <w:bookmarkStart w:name="z87" w:id="6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июля 2019 года № 501 "О мерах по реализации Указа Президента Республики Казахстан от 17 июня 2019 года № 24 "О мерах по дальнейшему совершенствованию системы государственного управления Республики Казахстан" права владения и пользования государственными пакетами акций и долями участия холдинга переданы Министерству цифрового развития, инноваций и аэрокосмической промышленности Республики Казахстан.</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сентября 2019 года № 687 "О принятии акций акционерного общества "Казтелерадио" из частной собственности в республиканскую собственность по договору дарения" в республиканскую собственность передано 100 (сто) процентов пакета акций АО "Казтелерадио".</w:t>
      </w:r>
    </w:p>
    <w:bookmarkStart w:name="z89" w:id="65"/>
    <w:p>
      <w:pPr>
        <w:spacing w:after="0"/>
        <w:ind w:left="0"/>
        <w:jc w:val="both"/>
      </w:pPr>
      <w:r>
        <w:rPr>
          <w:rFonts w:ascii="Times New Roman"/>
          <w:b w:val="false"/>
          <w:i w:val="false"/>
          <w:color w:val="000000"/>
          <w:sz w:val="28"/>
        </w:rPr>
        <w:t>
      На основании договора дарения от 19 февраля 2020 года № 3/20 проведена передача в ведение холдинга АО "Центр инжиниринга и трансферта технологий".</w:t>
      </w:r>
    </w:p>
    <w:bookmarkEnd w:id="65"/>
    <w:bookmarkStart w:name="z90" w:id="66"/>
    <w:p>
      <w:pPr>
        <w:spacing w:after="0"/>
        <w:ind w:left="0"/>
        <w:jc w:val="both"/>
      </w:pPr>
      <w:r>
        <w:rPr>
          <w:rFonts w:ascii="Times New Roman"/>
          <w:b w:val="false"/>
          <w:i w:val="false"/>
          <w:color w:val="000000"/>
          <w:sz w:val="28"/>
        </w:rPr>
        <w:t>
      В соответствии с решением правления холдинга как единственного акционера от 19 февраля 2021 года АО "Центр инжиниринга и трансферта технологий" переименовано в АО "Национальное агентство по развитию инноваций "QazInnovations".</w:t>
      </w:r>
    </w:p>
    <w:bookmarkEnd w:id="66"/>
    <w:bookmarkStart w:name="z91" w:id="67"/>
    <w:p>
      <w:pPr>
        <w:spacing w:after="0"/>
        <w:ind w:left="0"/>
        <w:jc w:val="both"/>
      </w:pPr>
      <w:r>
        <w:rPr>
          <w:rFonts w:ascii="Times New Roman"/>
          <w:b w:val="false"/>
          <w:i w:val="false"/>
          <w:color w:val="000000"/>
          <w:sz w:val="28"/>
        </w:rPr>
        <w:t>
      По итогам 2019 года консолидированная производительность труда холдинга составила 11,6 млн тенге. При этом согласно данным Бюро национальной статистики производительность труда (валовая добавленная стоимость на одного занятого) по итогам 2018 года (данные по итогам 2019 года не опубликованы) в целом по экономике Казахстана составила 6,2 млн тенге. Таким образом консолидированная производительность труда холдинга на 87 % выше по отношению к значению в целом по экономике Казахстана.</w:t>
      </w:r>
    </w:p>
    <w:bookmarkEnd w:id="67"/>
    <w:bookmarkStart w:name="z92" w:id="68"/>
    <w:p>
      <w:pPr>
        <w:spacing w:after="0"/>
        <w:ind w:left="0"/>
        <w:jc w:val="both"/>
      </w:pPr>
      <w:r>
        <w:rPr>
          <w:rFonts w:ascii="Times New Roman"/>
          <w:b w:val="false"/>
          <w:i w:val="false"/>
          <w:color w:val="000000"/>
          <w:sz w:val="28"/>
        </w:rPr>
        <w:t>
      Результаты анализа внутренней и внешней среды позволили выделить сильные и слабые стороны холдинга, а также угрозы и возможности, которые приведены в таблице.</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Сильные стороны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Слабые стороны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9"/>
          <w:p>
            <w:pPr>
              <w:spacing w:after="20"/>
              <w:ind w:left="20"/>
              <w:jc w:val="both"/>
            </w:pPr>
            <w:r>
              <w:rPr>
                <w:rFonts w:ascii="Times New Roman"/>
                <w:b w:val="false"/>
                <w:i w:val="false"/>
                <w:color w:val="000000"/>
                <w:sz w:val="20"/>
              </w:rPr>
              <w:t>
1. Уникальность сочетания функций, позволяющих обеспечить синергию компаний, входящих в структуру холдинга.</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2. Опыт холдинга и его дочерних организаций (далее – ДО) в вопросах методологического сопровождения и наличие компетенции для оказания соответствующих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законодательной базы, выделяющей холдинг и его ДО из числа других ИКТ компаний.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Накопленный опыт группы компаний холдинга в реализации масштабных проектов, в том числе в области развития ИК-инфраструктуры,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Наличие собственной региональной информационно-коммуникационной инфраструктуры. 6. Холдинг является базовой организацией по разработке национальных стандартов (ТК-34), а также базовой организацией государств-участников Содружества Независимых Государств в области ИКТ.</w:t>
            </w:r>
          </w:p>
          <w:p>
            <w:pPr>
              <w:spacing w:after="20"/>
              <w:ind w:left="20"/>
              <w:jc w:val="both"/>
            </w:pPr>
            <w:r>
              <w:rPr>
                <w:rFonts w:ascii="Times New Roman"/>
                <w:b w:val="false"/>
                <w:i w:val="false"/>
                <w:color w:val="000000"/>
                <w:sz w:val="20"/>
              </w:rPr>
              <w:t>
7. Участие в работе международных организаций, в том числе международного союза электросвязи, международной организации стандартизации и международной электротехнической комиссии.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0"/>
          <w:p>
            <w:pPr>
              <w:spacing w:after="20"/>
              <w:ind w:left="20"/>
              <w:jc w:val="both"/>
            </w:pPr>
            <w:r>
              <w:rPr>
                <w:rFonts w:ascii="Times New Roman"/>
                <w:b w:val="false"/>
                <w:i w:val="false"/>
                <w:color w:val="000000"/>
                <w:sz w:val="20"/>
              </w:rPr>
              <w:t>
1. Отсутствие должного уровня преемственности и последовательности в связи с частой сменой членов правления и реструктуризацией активов.</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2. Недостаток высококвалифицированных IT-специалистов, отвечающих современному уровню развития ИКТ и международным стандартам.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Высокая зависимость от бюджетных процедур государственных органов (секвестирование и оптимизация государственного бюджета, непоследовательность в реализации IT-проектов, перенос этапов реализации).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Высокая зависимость от услуг сторонних операторов связи (качество предоставляемых услуг и изменение тарифов операторов).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Отсутствие собственных средств для обеспечения участия в проектах.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Отсутствие опыта привлечения альтернативных источников фондирования.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Недостаточный опыт в сфере реализации коммерческих проектов.</w:t>
            </w:r>
          </w:p>
          <w:p>
            <w:pPr>
              <w:spacing w:after="20"/>
              <w:ind w:left="20"/>
              <w:jc w:val="both"/>
            </w:pPr>
            <w:r>
              <w:rPr>
                <w:rFonts w:ascii="Times New Roman"/>
                <w:b w:val="false"/>
                <w:i w:val="false"/>
                <w:color w:val="000000"/>
                <w:sz w:val="20"/>
              </w:rPr>
              <w:t>
8. Низкая мотивация персонала и высокая текучесть кадров.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Возможности для достижения целей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Существующие и потенциальные угрозы и риски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1"/>
          <w:p>
            <w:pPr>
              <w:spacing w:after="20"/>
              <w:ind w:left="20"/>
              <w:jc w:val="both"/>
            </w:pPr>
            <w:r>
              <w:rPr>
                <w:rFonts w:ascii="Times New Roman"/>
                <w:b w:val="false"/>
                <w:i w:val="false"/>
                <w:color w:val="000000"/>
                <w:sz w:val="20"/>
              </w:rPr>
              <w:t>
1. Государственная политика, нацеленная на развитие информационного общества.</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2. Направленность государственной политики на вопросы цифрового развития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Государственная политика, направленная на развитие экономики, в том числе развитие инноваций и привлечение иностранных инвестиций.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Высокая востребованность услуг, оказываемых холдингом.</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Наличие потенциала и внутренних источников повышения эффективности деятельности путем принятия прагматичных решений на основе данных и экономической целесообразности.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Наличие механизмов государственно-частного партнерства.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Использование основных трендов развития ИКТ: развитие мобильных технологий, облачных вычислений, индустриального интернета, управления большими и открытыми данными.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8. Доступность транзита и передачи больших объемов трафика (данных) через Республику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9. Участие холдинга в устранении цифрового неравенства.</w:t>
            </w:r>
          </w:p>
          <w:p>
            <w:pPr>
              <w:spacing w:after="20"/>
              <w:ind w:left="20"/>
              <w:jc w:val="both"/>
            </w:pPr>
            <w:r>
              <w:rPr>
                <w:rFonts w:ascii="Times New Roman"/>
                <w:b w:val="false"/>
                <w:i w:val="false"/>
                <w:color w:val="000000"/>
                <w:sz w:val="20"/>
              </w:rPr>
              <w:t>
10. Непрерывное совершенствование законодательства в сфере ИКТ.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2"/>
          <w:p>
            <w:pPr>
              <w:spacing w:after="20"/>
              <w:ind w:left="20"/>
              <w:jc w:val="both"/>
            </w:pPr>
            <w:r>
              <w:rPr>
                <w:rFonts w:ascii="Times New Roman"/>
                <w:b w:val="false"/>
                <w:i w:val="false"/>
                <w:color w:val="000000"/>
                <w:sz w:val="20"/>
              </w:rPr>
              <w:t>
1. Макроэкономическая нестабильность, сокращение государственных расходов, снижение инвестиционно-инновационной активности компаний.</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2. Замедление темпов экономического роста по различным факторам, к примеру пандемия, снижение цен на экспортируемые сырьевые товары и т.д., как следствие сокращение государственных расходов, снижение инвестиционно-инновационной активности предприятий.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Высокая зависимость отрасли ИКТ от импорта.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Низкий уровень отечественных исследований мирового уровня в области ИКТ.</w:t>
            </w:r>
          </w:p>
          <w:p>
            <w:pPr>
              <w:spacing w:after="20"/>
              <w:ind w:left="20"/>
              <w:jc w:val="both"/>
            </w:pPr>
            <w:r>
              <w:rPr>
                <w:rFonts w:ascii="Times New Roman"/>
                <w:b w:val="false"/>
                <w:i w:val="false"/>
                <w:color w:val="000000"/>
                <w:sz w:val="20"/>
              </w:rPr>
              <w:t>
</w:t>
            </w:r>
            <w:r>
              <w:rPr>
                <w:rFonts w:ascii="Times New Roman"/>
                <w:b w:val="false"/>
                <w:i w:val="false"/>
                <w:color w:val="000000"/>
                <w:sz w:val="20"/>
              </w:rPr>
              <w:t>5. Низкий уровень восприимчивости бизнеса к инновациям технологического характера.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6. Эволюционирующие угрозы и риски нарушения конфиденциальности и прав субъектов персональных данных.</w:t>
            </w:r>
          </w:p>
          <w:p>
            <w:pPr>
              <w:spacing w:after="20"/>
              <w:ind w:left="20"/>
              <w:jc w:val="both"/>
            </w:pPr>
            <w:r>
              <w:rPr>
                <w:rFonts w:ascii="Times New Roman"/>
                <w:b w:val="false"/>
                <w:i w:val="false"/>
                <w:color w:val="000000"/>
                <w:sz w:val="20"/>
              </w:rPr>
              <w:t xml:space="preserve">
7. Проблема поиска и найма специалистов, обладающих высокой компетенцией по таким направлениям, как искусственный интеллект, "большие данные" и т.п. </w:t>
            </w:r>
          </w:p>
        </w:tc>
      </w:tr>
    </w:tbl>
    <w:bookmarkStart w:name="z120" w:id="73"/>
    <w:p>
      <w:pPr>
        <w:spacing w:after="0"/>
        <w:ind w:left="0"/>
        <w:jc w:val="left"/>
      </w:pPr>
      <w:r>
        <w:rPr>
          <w:rFonts w:ascii="Times New Roman"/>
          <w:b/>
          <w:i w:val="false"/>
          <w:color w:val="000000"/>
        </w:rPr>
        <w:t xml:space="preserve"> Раздел 2. Миссия и видение</w:t>
      </w:r>
    </w:p>
    <w:bookmarkEnd w:id="73"/>
    <w:bookmarkStart w:name="z121" w:id="74"/>
    <w:p>
      <w:pPr>
        <w:spacing w:after="0"/>
        <w:ind w:left="0"/>
        <w:jc w:val="both"/>
      </w:pPr>
      <w:r>
        <w:rPr>
          <w:rFonts w:ascii="Times New Roman"/>
          <w:b w:val="false"/>
          <w:i w:val="false"/>
          <w:color w:val="000000"/>
          <w:sz w:val="28"/>
        </w:rPr>
        <w:t>
      Миссия холдинга: повышение качества жизни казахстанцев.</w:t>
      </w:r>
    </w:p>
    <w:bookmarkEnd w:id="74"/>
    <w:bookmarkStart w:name="z122" w:id="75"/>
    <w:p>
      <w:pPr>
        <w:spacing w:after="0"/>
        <w:ind w:left="0"/>
        <w:jc w:val="both"/>
      </w:pPr>
      <w:r>
        <w:rPr>
          <w:rFonts w:ascii="Times New Roman"/>
          <w:b w:val="false"/>
          <w:i w:val="false"/>
          <w:color w:val="000000"/>
          <w:sz w:val="28"/>
        </w:rPr>
        <w:t>
      Видение холдинга: холдинг – драйвер развития ИКТ в Казахстане.</w:t>
      </w:r>
    </w:p>
    <w:bookmarkEnd w:id="75"/>
    <w:bookmarkStart w:name="z123" w:id="76"/>
    <w:p>
      <w:pPr>
        <w:spacing w:after="0"/>
        <w:ind w:left="0"/>
        <w:jc w:val="left"/>
      </w:pPr>
      <w:r>
        <w:rPr>
          <w:rFonts w:ascii="Times New Roman"/>
          <w:b/>
          <w:i w:val="false"/>
          <w:color w:val="000000"/>
        </w:rPr>
        <w:t xml:space="preserve"> Раздел 3. Стратегические направления деятельности, цели, ключевые показатели деятельности и ожидаемые результаты по ним</w:t>
      </w:r>
    </w:p>
    <w:bookmarkEnd w:id="76"/>
    <w:bookmarkStart w:name="z124" w:id="77"/>
    <w:p>
      <w:pPr>
        <w:spacing w:after="0"/>
        <w:ind w:left="0"/>
        <w:jc w:val="left"/>
      </w:pPr>
      <w:r>
        <w:rPr>
          <w:rFonts w:ascii="Times New Roman"/>
          <w:b/>
          <w:i w:val="false"/>
          <w:color w:val="000000"/>
        </w:rPr>
        <w:t xml:space="preserve"> Подраздел 1. Повышение эффективности управления потоками данных</w:t>
      </w:r>
    </w:p>
    <w:bookmarkEnd w:id="77"/>
    <w:bookmarkStart w:name="z125" w:id="78"/>
    <w:p>
      <w:pPr>
        <w:spacing w:after="0"/>
        <w:ind w:left="0"/>
        <w:jc w:val="both"/>
      </w:pPr>
      <w:r>
        <w:rPr>
          <w:rFonts w:ascii="Times New Roman"/>
          <w:b w:val="false"/>
          <w:i w:val="false"/>
          <w:color w:val="000000"/>
          <w:sz w:val="28"/>
        </w:rPr>
        <w:t>
      Цель 1. Включение данных в экономический оборот</w:t>
      </w:r>
    </w:p>
    <w:bookmarkEnd w:id="78"/>
    <w:bookmarkStart w:name="z126" w:id="79"/>
    <w:p>
      <w:pPr>
        <w:spacing w:after="0"/>
        <w:ind w:left="0"/>
        <w:jc w:val="both"/>
      </w:pPr>
      <w:r>
        <w:rPr>
          <w:rFonts w:ascii="Times New Roman"/>
          <w:b w:val="false"/>
          <w:i w:val="false"/>
          <w:color w:val="000000"/>
          <w:sz w:val="28"/>
        </w:rPr>
        <w:t>
      Ключевым инструментом холдинга по включению данных в экономический оборот является "электронное правительство". Именно этот механизм позволил упростить процесс взаимодействия государства и граждан.</w:t>
      </w:r>
    </w:p>
    <w:bookmarkEnd w:id="79"/>
    <w:bookmarkStart w:name="z127" w:id="80"/>
    <w:p>
      <w:pPr>
        <w:spacing w:after="0"/>
        <w:ind w:left="0"/>
        <w:jc w:val="both"/>
      </w:pPr>
      <w:r>
        <w:rPr>
          <w:rFonts w:ascii="Times New Roman"/>
          <w:b w:val="false"/>
          <w:i w:val="false"/>
          <w:color w:val="000000"/>
          <w:sz w:val="28"/>
        </w:rPr>
        <w:t>
      В период с 2008 по 2020 годы Казахстан стабильно улучшал свою позицию в рейтинге "Индекс развития "электронного правительства" (EGDI) Организации Объединенных Наций (далее – ООН) с 81 до 29 позиции среди 193 стран-членов ООН. Прогнозируется, что уже в 2021 году доля государственных услуг в "цифре" составит 90 %. В этой связи очень важно раскрыть потенциал данных для стимулирования цифровых инноваций по всей стране и повышения качества услуг для граждан.</w:t>
      </w:r>
    </w:p>
    <w:bookmarkEnd w:id="80"/>
    <w:bookmarkStart w:name="z128" w:id="81"/>
    <w:p>
      <w:pPr>
        <w:spacing w:after="0"/>
        <w:ind w:left="0"/>
        <w:jc w:val="both"/>
      </w:pPr>
      <w:r>
        <w:rPr>
          <w:rFonts w:ascii="Times New Roman"/>
          <w:b w:val="false"/>
          <w:i w:val="false"/>
          <w:color w:val="000000"/>
          <w:sz w:val="28"/>
        </w:rPr>
        <w:t>
      В то же время наследственные разрозненные системы, данные и процессы продолжают ограничивать участие государства в более широкой цифровой экосистеме и препятствуют внедрению полностью цифровых технологий.</w:t>
      </w:r>
    </w:p>
    <w:bookmarkEnd w:id="81"/>
    <w:bookmarkStart w:name="z129" w:id="82"/>
    <w:p>
      <w:pPr>
        <w:spacing w:after="0"/>
        <w:ind w:left="0"/>
        <w:jc w:val="both"/>
      </w:pPr>
      <w:r>
        <w:rPr>
          <w:rFonts w:ascii="Times New Roman"/>
          <w:b w:val="false"/>
          <w:i w:val="false"/>
          <w:color w:val="000000"/>
          <w:sz w:val="28"/>
        </w:rPr>
        <w:t>
      Оптимизация процессов информационного взаимодействия посредством подхода "Dаtа Exchange Agency" позволит поглотить бюрократию и избавит граждан от необходимости быть вовлеченными во внутренние административные процедуры между государственными органами.</w:t>
      </w:r>
    </w:p>
    <w:bookmarkEnd w:id="82"/>
    <w:bookmarkStart w:name="z130" w:id="83"/>
    <w:p>
      <w:pPr>
        <w:spacing w:after="0"/>
        <w:ind w:left="0"/>
        <w:jc w:val="both"/>
      </w:pPr>
      <w:r>
        <w:rPr>
          <w:rFonts w:ascii="Times New Roman"/>
          <w:b w:val="false"/>
          <w:i w:val="false"/>
          <w:color w:val="000000"/>
          <w:sz w:val="28"/>
        </w:rPr>
        <w:t xml:space="preserve">
      Кроме того, цифровая трансформация приводит к возникновению новых моделей услуг, включая так называемое проактивное обслуживание граждан на основе данных, позволяя удовлетворять не только текущие, но и прогнозируемые потребности граждан. </w:t>
      </w:r>
    </w:p>
    <w:bookmarkEnd w:id="83"/>
    <w:bookmarkStart w:name="z131" w:id="84"/>
    <w:p>
      <w:pPr>
        <w:spacing w:after="0"/>
        <w:ind w:left="0"/>
        <w:jc w:val="both"/>
      </w:pPr>
      <w:r>
        <w:rPr>
          <w:rFonts w:ascii="Times New Roman"/>
          <w:b w:val="false"/>
          <w:i w:val="false"/>
          <w:color w:val="000000"/>
          <w:sz w:val="28"/>
        </w:rPr>
        <w:t>
      При этом электронные данные, находясь в центре этих моделей, могут принести большую пользу в сочетании с другими услугами и продуктами, оказываемыми субъектами предпринимательства.</w:t>
      </w:r>
    </w:p>
    <w:bookmarkEnd w:id="84"/>
    <w:bookmarkStart w:name="z132" w:id="85"/>
    <w:p>
      <w:pPr>
        <w:spacing w:after="0"/>
        <w:ind w:left="0"/>
        <w:jc w:val="both"/>
      </w:pPr>
      <w:r>
        <w:rPr>
          <w:rFonts w:ascii="Times New Roman"/>
          <w:b w:val="false"/>
          <w:i w:val="false"/>
          <w:color w:val="000000"/>
          <w:sz w:val="28"/>
        </w:rPr>
        <w:t>
      Трансформацией подходов оказания услуг и взаимодействия государства с гражданами и бизнесом станет переход к принципам открытой архитектуры (Open API), при котором будет выстраиваться качественно новый уровень кооперации с коммерческим сектором. Это позволит эффективно использовать информационные ресурсы (данные), концентрируясь на поддержании инфраструктуры, отдавая "последнюю милю" по оказанию государственных услуг представителям негосударственного сектора экономики. При этом негосударственные информационные ресурсы будут являться фронт-ендом, интегрируя государственные услуги в собственные экосистемы, обеспечивая проактивное оказание услуг гражданам и бизнесу.</w:t>
      </w:r>
    </w:p>
    <w:bookmarkEnd w:id="85"/>
    <w:bookmarkStart w:name="z133" w:id="86"/>
    <w:p>
      <w:pPr>
        <w:spacing w:after="0"/>
        <w:ind w:left="0"/>
        <w:jc w:val="both"/>
      </w:pPr>
      <w:r>
        <w:rPr>
          <w:rFonts w:ascii="Times New Roman"/>
          <w:b w:val="false"/>
          <w:i w:val="false"/>
          <w:color w:val="000000"/>
          <w:sz w:val="28"/>
        </w:rPr>
        <w:t>
      В рамках исполнения Послания Главы государства народу Казахстана от 1 сентября 2021 года "Единство народа и системные реформы – прочная основа процветания страны" в настоящее время холдингом, как сервисным интегратором "электронного правительства", разрабатывается, сопровождается и развивается архитектура центральных государственных и местных исполнительных органов и продвигается сервисная модель информатизации.</w:t>
      </w:r>
    </w:p>
    <w:bookmarkEnd w:id="86"/>
    <w:bookmarkStart w:name="z134" w:id="87"/>
    <w:p>
      <w:pPr>
        <w:spacing w:after="0"/>
        <w:ind w:left="0"/>
        <w:jc w:val="both"/>
      </w:pPr>
      <w:r>
        <w:rPr>
          <w:rFonts w:ascii="Times New Roman"/>
          <w:b w:val="false"/>
          <w:i w:val="false"/>
          <w:color w:val="000000"/>
          <w:sz w:val="28"/>
        </w:rPr>
        <w:t>
      Задачи:</w:t>
      </w:r>
    </w:p>
    <w:bookmarkEnd w:id="87"/>
    <w:bookmarkStart w:name="z135" w:id="88"/>
    <w:p>
      <w:pPr>
        <w:spacing w:after="0"/>
        <w:ind w:left="0"/>
        <w:jc w:val="both"/>
      </w:pPr>
      <w:r>
        <w:rPr>
          <w:rFonts w:ascii="Times New Roman"/>
          <w:b w:val="false"/>
          <w:i w:val="false"/>
          <w:color w:val="000000"/>
          <w:sz w:val="28"/>
        </w:rPr>
        <w:t>
      1) разработка эталонной архитектуры;</w:t>
      </w:r>
    </w:p>
    <w:bookmarkEnd w:id="88"/>
    <w:bookmarkStart w:name="z136" w:id="89"/>
    <w:p>
      <w:pPr>
        <w:spacing w:after="0"/>
        <w:ind w:left="0"/>
        <w:jc w:val="both"/>
      </w:pPr>
      <w:r>
        <w:rPr>
          <w:rFonts w:ascii="Times New Roman"/>
          <w:b w:val="false"/>
          <w:i w:val="false"/>
          <w:color w:val="000000"/>
          <w:sz w:val="28"/>
        </w:rPr>
        <w:t>
      2) развитие подходов управления государственными данными в парадигме "Данные – важный государственный актив" (Open API);</w:t>
      </w:r>
    </w:p>
    <w:bookmarkEnd w:id="89"/>
    <w:bookmarkStart w:name="z137" w:id="90"/>
    <w:p>
      <w:pPr>
        <w:spacing w:after="0"/>
        <w:ind w:left="0"/>
        <w:jc w:val="both"/>
      </w:pPr>
      <w:r>
        <w:rPr>
          <w:rFonts w:ascii="Times New Roman"/>
          <w:b w:val="false"/>
          <w:i w:val="false"/>
          <w:color w:val="000000"/>
          <w:sz w:val="28"/>
        </w:rPr>
        <w:t>
      3) развитие и совершенствование сервисной модели информатизации;</w:t>
      </w:r>
    </w:p>
    <w:bookmarkEnd w:id="90"/>
    <w:bookmarkStart w:name="z138" w:id="91"/>
    <w:p>
      <w:pPr>
        <w:spacing w:after="0"/>
        <w:ind w:left="0"/>
        <w:jc w:val="both"/>
      </w:pPr>
      <w:r>
        <w:rPr>
          <w:rFonts w:ascii="Times New Roman"/>
          <w:b w:val="false"/>
          <w:i w:val="false"/>
          <w:color w:val="000000"/>
          <w:sz w:val="28"/>
        </w:rPr>
        <w:t>
      4) стандартизация процессов цифровой экосистемы;</w:t>
      </w:r>
    </w:p>
    <w:bookmarkEnd w:id="91"/>
    <w:bookmarkStart w:name="z139" w:id="92"/>
    <w:p>
      <w:pPr>
        <w:spacing w:after="0"/>
        <w:ind w:left="0"/>
        <w:jc w:val="both"/>
      </w:pPr>
      <w:r>
        <w:rPr>
          <w:rFonts w:ascii="Times New Roman"/>
          <w:b w:val="false"/>
          <w:i w:val="false"/>
          <w:color w:val="000000"/>
          <w:sz w:val="28"/>
        </w:rPr>
        <w:t>
      5) продвижение концепта "умного города".</w:t>
      </w:r>
    </w:p>
    <w:bookmarkEnd w:id="92"/>
    <w:bookmarkStart w:name="z140" w:id="93"/>
    <w:p>
      <w:pPr>
        <w:spacing w:after="0"/>
        <w:ind w:left="0"/>
        <w:jc w:val="both"/>
      </w:pPr>
      <w:r>
        <w:rPr>
          <w:rFonts w:ascii="Times New Roman"/>
          <w:b w:val="false"/>
          <w:i w:val="false"/>
          <w:color w:val="000000"/>
          <w:sz w:val="28"/>
        </w:rPr>
        <w:t>
      Все это предоставит гражданам и предпринимателям доступ к высококачественной информации и услугам цифрового правительства в любом месте, в любое время и с любого устройства.</w:t>
      </w:r>
    </w:p>
    <w:bookmarkEnd w:id="93"/>
    <w:bookmarkStart w:name="z141" w:id="94"/>
    <w:p>
      <w:pPr>
        <w:spacing w:after="0"/>
        <w:ind w:left="0"/>
        <w:jc w:val="both"/>
      </w:pPr>
      <w:r>
        <w:rPr>
          <w:rFonts w:ascii="Times New Roman"/>
          <w:b w:val="false"/>
          <w:i w:val="false"/>
          <w:color w:val="000000"/>
          <w:sz w:val="28"/>
        </w:rPr>
        <w:t>
      Ключевые показатели деятельности в рамках данной цели:</w:t>
      </w:r>
    </w:p>
    <w:bookmarkEnd w:id="94"/>
    <w:bookmarkStart w:name="z142" w:id="95"/>
    <w:p>
      <w:pPr>
        <w:spacing w:after="0"/>
        <w:ind w:left="0"/>
        <w:jc w:val="both"/>
      </w:pPr>
      <w:r>
        <w:rPr>
          <w:rFonts w:ascii="Times New Roman"/>
          <w:b w:val="false"/>
          <w:i w:val="false"/>
          <w:color w:val="000000"/>
          <w:sz w:val="28"/>
        </w:rPr>
        <w:t>
      1) индекс развития электронного правительства;</w:t>
      </w:r>
    </w:p>
    <w:bookmarkEnd w:id="95"/>
    <w:bookmarkStart w:name="z143" w:id="96"/>
    <w:p>
      <w:pPr>
        <w:spacing w:after="0"/>
        <w:ind w:left="0"/>
        <w:jc w:val="both"/>
      </w:pPr>
      <w:r>
        <w:rPr>
          <w:rFonts w:ascii="Times New Roman"/>
          <w:b w:val="false"/>
          <w:i w:val="false"/>
          <w:color w:val="000000"/>
          <w:sz w:val="28"/>
        </w:rPr>
        <w:t>
      2) позиция Казахстана в подиндексе развития онлайновых государственных сервисов (Online Service Index) индекса развития электронного правительства (по методике ООН);</w:t>
      </w:r>
    </w:p>
    <w:bookmarkEnd w:id="96"/>
    <w:bookmarkStart w:name="z144" w:id="97"/>
    <w:p>
      <w:pPr>
        <w:spacing w:after="0"/>
        <w:ind w:left="0"/>
        <w:jc w:val="both"/>
      </w:pPr>
      <w:r>
        <w:rPr>
          <w:rFonts w:ascii="Times New Roman"/>
          <w:b w:val="false"/>
          <w:i w:val="false"/>
          <w:color w:val="000000"/>
          <w:sz w:val="28"/>
        </w:rPr>
        <w:t>
      3) доля набора открытых данных, используемых в негосударственных приложениях и сервисах.</w:t>
      </w:r>
    </w:p>
    <w:bookmarkEnd w:id="97"/>
    <w:bookmarkStart w:name="z145" w:id="98"/>
    <w:p>
      <w:pPr>
        <w:spacing w:after="0"/>
        <w:ind w:left="0"/>
        <w:jc w:val="both"/>
      </w:pPr>
      <w:r>
        <w:rPr>
          <w:rFonts w:ascii="Times New Roman"/>
          <w:b w:val="false"/>
          <w:i w:val="false"/>
          <w:color w:val="000000"/>
          <w:sz w:val="28"/>
        </w:rPr>
        <w:t>
      Ожидаемые результаты от реализации цели:</w:t>
      </w:r>
    </w:p>
    <w:bookmarkEnd w:id="98"/>
    <w:bookmarkStart w:name="z146" w:id="99"/>
    <w:p>
      <w:pPr>
        <w:spacing w:after="0"/>
        <w:ind w:left="0"/>
        <w:jc w:val="both"/>
      </w:pPr>
      <w:r>
        <w:rPr>
          <w:rFonts w:ascii="Times New Roman"/>
          <w:b w:val="false"/>
          <w:i w:val="false"/>
          <w:color w:val="000000"/>
          <w:sz w:val="28"/>
        </w:rPr>
        <w:t xml:space="preserve">
      Качественные, унифицированные, машиночитаемые по умолчанию наборы данных в масштабах страны. </w:t>
      </w:r>
    </w:p>
    <w:bookmarkEnd w:id="99"/>
    <w:bookmarkStart w:name="z147" w:id="100"/>
    <w:p>
      <w:pPr>
        <w:spacing w:after="0"/>
        <w:ind w:left="0"/>
        <w:jc w:val="both"/>
      </w:pPr>
      <w:r>
        <w:rPr>
          <w:rFonts w:ascii="Times New Roman"/>
          <w:b w:val="false"/>
          <w:i w:val="false"/>
          <w:color w:val="000000"/>
          <w:sz w:val="28"/>
        </w:rPr>
        <w:t>
      Переход от концепции электронного взаимодействия с государством (Е-GOV) к концепции цифрового правительства (AI-GOV), основанной на прогнозировании потребностей и запросов граждан.</w:t>
      </w:r>
    </w:p>
    <w:bookmarkEnd w:id="100"/>
    <w:bookmarkStart w:name="z148" w:id="101"/>
    <w:p>
      <w:pPr>
        <w:spacing w:after="0"/>
        <w:ind w:left="0"/>
        <w:jc w:val="left"/>
      </w:pPr>
      <w:r>
        <w:rPr>
          <w:rFonts w:ascii="Times New Roman"/>
          <w:b/>
          <w:i w:val="false"/>
          <w:color w:val="000000"/>
        </w:rPr>
        <w:t xml:space="preserve"> Подраздел 2. Продвижение технологических экосистем в каждой из ключевых отраслей экономики</w:t>
      </w:r>
    </w:p>
    <w:bookmarkEnd w:id="101"/>
    <w:bookmarkStart w:name="z149" w:id="102"/>
    <w:p>
      <w:pPr>
        <w:spacing w:after="0"/>
        <w:ind w:left="0"/>
        <w:jc w:val="both"/>
      </w:pPr>
      <w:r>
        <w:rPr>
          <w:rFonts w:ascii="Times New Roman"/>
          <w:b w:val="false"/>
          <w:i w:val="false"/>
          <w:color w:val="000000"/>
          <w:sz w:val="28"/>
        </w:rPr>
        <w:t>
      Цель 2.1. Создание и развитие инновационных систем</w:t>
      </w:r>
    </w:p>
    <w:bookmarkEnd w:id="102"/>
    <w:bookmarkStart w:name="z150" w:id="103"/>
    <w:p>
      <w:pPr>
        <w:spacing w:after="0"/>
        <w:ind w:left="0"/>
        <w:jc w:val="both"/>
      </w:pPr>
      <w:r>
        <w:rPr>
          <w:rFonts w:ascii="Times New Roman"/>
          <w:b w:val="false"/>
          <w:i w:val="false"/>
          <w:color w:val="000000"/>
          <w:sz w:val="28"/>
        </w:rPr>
        <w:t xml:space="preserve">
      Информационные и коммуникационные технологии не только конкретный сектор экономики, но и основа всех современных инновационных экономических систем и обществ. </w:t>
      </w:r>
    </w:p>
    <w:bookmarkEnd w:id="103"/>
    <w:bookmarkStart w:name="z151" w:id="104"/>
    <w:p>
      <w:pPr>
        <w:spacing w:after="0"/>
        <w:ind w:left="0"/>
        <w:jc w:val="both"/>
      </w:pPr>
      <w:r>
        <w:rPr>
          <w:rFonts w:ascii="Times New Roman"/>
          <w:b w:val="false"/>
          <w:i w:val="false"/>
          <w:color w:val="000000"/>
          <w:sz w:val="28"/>
        </w:rPr>
        <w:t xml:space="preserve">
      Приоритетными направлениями повышения эффективности и конкурентоспособности казахстанской экономики являются создание и развитие цифровых инновационных систем как технологических платформ или кластеров. </w:t>
      </w:r>
    </w:p>
    <w:bookmarkEnd w:id="104"/>
    <w:bookmarkStart w:name="z152" w:id="105"/>
    <w:p>
      <w:pPr>
        <w:spacing w:after="0"/>
        <w:ind w:left="0"/>
        <w:jc w:val="both"/>
      </w:pPr>
      <w:r>
        <w:rPr>
          <w:rFonts w:ascii="Times New Roman"/>
          <w:b w:val="false"/>
          <w:i w:val="false"/>
          <w:color w:val="000000"/>
          <w:sz w:val="28"/>
        </w:rPr>
        <w:t xml:space="preserve">
      Так, формирование технологических платформ в ключевых отраслях экономики путем консолидации всех имеющихся ресурсов и заинтересованных сторон определено в качестве ключевого направления в рамках инновационного и научно-технического развития. </w:t>
      </w:r>
    </w:p>
    <w:bookmarkEnd w:id="105"/>
    <w:bookmarkStart w:name="z153" w:id="106"/>
    <w:p>
      <w:pPr>
        <w:spacing w:after="0"/>
        <w:ind w:left="0"/>
        <w:jc w:val="both"/>
      </w:pPr>
      <w:r>
        <w:rPr>
          <w:rFonts w:ascii="Times New Roman"/>
          <w:b w:val="false"/>
          <w:i w:val="false"/>
          <w:color w:val="000000"/>
          <w:sz w:val="28"/>
        </w:rPr>
        <w:t>
      Для развития инновационного и технологического потенциала страны деятельность АО "НАРИ "QazInnovations" сосредоточена на реализации следующих стратегических направлений: аналитическое сопровождение развития экосистемы инноваций и стимулирование инновационной деятельности.</w:t>
      </w:r>
    </w:p>
    <w:bookmarkEnd w:id="106"/>
    <w:bookmarkStart w:name="z154" w:id="107"/>
    <w:p>
      <w:pPr>
        <w:spacing w:after="0"/>
        <w:ind w:left="0"/>
        <w:jc w:val="both"/>
      </w:pPr>
      <w:r>
        <w:rPr>
          <w:rFonts w:ascii="Times New Roman"/>
          <w:b w:val="false"/>
          <w:i w:val="false"/>
          <w:color w:val="000000"/>
          <w:sz w:val="28"/>
        </w:rPr>
        <w:t>
      По итогам первого полугодия 2020 года по 10 технологическим платформам (электронная промышленность, индустрия 4.0, GreenTech, SmartCity, AgriTech, ИИ, GovTech, FinTech, SpaceTech и GeoTech) разработано видение их дальнейшего развития, определены операторы и сформированы проекты дорожных карт, содержащие конкретные мероприятия по реализации технологических платформ.</w:t>
      </w:r>
    </w:p>
    <w:bookmarkEnd w:id="107"/>
    <w:bookmarkStart w:name="z155" w:id="108"/>
    <w:p>
      <w:pPr>
        <w:spacing w:after="0"/>
        <w:ind w:left="0"/>
        <w:jc w:val="both"/>
      </w:pPr>
      <w:r>
        <w:rPr>
          <w:rFonts w:ascii="Times New Roman"/>
          <w:b w:val="false"/>
          <w:i w:val="false"/>
          <w:color w:val="000000"/>
          <w:sz w:val="28"/>
        </w:rPr>
        <w:t>
      При решении вопроса финансового обеспечения вложений в технологические проекты или научно-исследовательские и опытно-конструкторские работы приоритет будет отдаваться смешанной форме финансирования при возможности коммерциализации.</w:t>
      </w:r>
    </w:p>
    <w:bookmarkEnd w:id="108"/>
    <w:bookmarkStart w:name="z156" w:id="109"/>
    <w:p>
      <w:pPr>
        <w:spacing w:after="0"/>
        <w:ind w:left="0"/>
        <w:jc w:val="both"/>
      </w:pPr>
      <w:r>
        <w:rPr>
          <w:rFonts w:ascii="Times New Roman"/>
          <w:b w:val="false"/>
          <w:i w:val="false"/>
          <w:color w:val="000000"/>
          <w:sz w:val="28"/>
        </w:rPr>
        <w:t xml:space="preserve">
      Для обеспечения гибкости в решении данного вопроса финансирование фундаментальных исследований будет осуществлять государство. В этом случае, с организациями – победителями открытых конкурсов на выполнение заказов по осуществлению научно-исследовательских, опытно-конструкторских и опытно-технологических работ (далее – НИОКР) в рамках технологических платформ будут заключаться государственные контракты. </w:t>
      </w:r>
    </w:p>
    <w:bookmarkEnd w:id="109"/>
    <w:bookmarkStart w:name="z157" w:id="110"/>
    <w:p>
      <w:pPr>
        <w:spacing w:after="0"/>
        <w:ind w:left="0"/>
        <w:jc w:val="both"/>
      </w:pPr>
      <w:r>
        <w:rPr>
          <w:rFonts w:ascii="Times New Roman"/>
          <w:b w:val="false"/>
          <w:i w:val="false"/>
          <w:color w:val="000000"/>
          <w:sz w:val="28"/>
        </w:rPr>
        <w:t>
      Электронные данные будут находиться в центре исследований НИОКР и смогут принести большую пользу при анализе или сочетании с услугами и продуктами.</w:t>
      </w:r>
    </w:p>
    <w:bookmarkEnd w:id="110"/>
    <w:bookmarkStart w:name="z158" w:id="111"/>
    <w:p>
      <w:pPr>
        <w:spacing w:after="0"/>
        <w:ind w:left="0"/>
        <w:jc w:val="both"/>
      </w:pPr>
      <w:r>
        <w:rPr>
          <w:rFonts w:ascii="Times New Roman"/>
          <w:b w:val="false"/>
          <w:i w:val="false"/>
          <w:color w:val="000000"/>
          <w:sz w:val="28"/>
        </w:rPr>
        <w:t>
      Задачи:</w:t>
      </w:r>
    </w:p>
    <w:bookmarkEnd w:id="111"/>
    <w:bookmarkStart w:name="z159" w:id="112"/>
    <w:p>
      <w:pPr>
        <w:spacing w:after="0"/>
        <w:ind w:left="0"/>
        <w:jc w:val="both"/>
      </w:pPr>
      <w:r>
        <w:rPr>
          <w:rFonts w:ascii="Times New Roman"/>
          <w:b w:val="false"/>
          <w:i w:val="false"/>
          <w:color w:val="000000"/>
          <w:sz w:val="28"/>
        </w:rPr>
        <w:t xml:space="preserve">
      1) создание более 10 тысяч рабочих мест через реализацию программы технологических платформ; </w:t>
      </w:r>
    </w:p>
    <w:bookmarkEnd w:id="112"/>
    <w:bookmarkStart w:name="z160" w:id="113"/>
    <w:p>
      <w:pPr>
        <w:spacing w:after="0"/>
        <w:ind w:left="0"/>
        <w:jc w:val="both"/>
      </w:pPr>
      <w:r>
        <w:rPr>
          <w:rFonts w:ascii="Times New Roman"/>
          <w:b w:val="false"/>
          <w:i w:val="false"/>
          <w:color w:val="000000"/>
          <w:sz w:val="28"/>
        </w:rPr>
        <w:t>
      2) доведение доли инновационно активных предприятий до 25 %;</w:t>
      </w:r>
    </w:p>
    <w:bookmarkEnd w:id="113"/>
    <w:bookmarkStart w:name="z161" w:id="114"/>
    <w:p>
      <w:pPr>
        <w:spacing w:after="0"/>
        <w:ind w:left="0"/>
        <w:jc w:val="both"/>
      </w:pPr>
      <w:r>
        <w:rPr>
          <w:rFonts w:ascii="Times New Roman"/>
          <w:b w:val="false"/>
          <w:i w:val="false"/>
          <w:color w:val="000000"/>
          <w:sz w:val="28"/>
        </w:rPr>
        <w:t>
      3) доведение доли инновационной продукции в ВВП до 5 %.</w:t>
      </w:r>
    </w:p>
    <w:bookmarkEnd w:id="114"/>
    <w:bookmarkStart w:name="z162" w:id="115"/>
    <w:p>
      <w:pPr>
        <w:spacing w:after="0"/>
        <w:ind w:left="0"/>
        <w:jc w:val="both"/>
      </w:pPr>
      <w:r>
        <w:rPr>
          <w:rFonts w:ascii="Times New Roman"/>
          <w:b w:val="false"/>
          <w:i w:val="false"/>
          <w:color w:val="000000"/>
          <w:sz w:val="28"/>
        </w:rPr>
        <w:t>
      Ключевой показатель деятельности в рамках данной цели:</w:t>
      </w:r>
    </w:p>
    <w:bookmarkEnd w:id="115"/>
    <w:bookmarkStart w:name="z163" w:id="116"/>
    <w:p>
      <w:pPr>
        <w:spacing w:after="0"/>
        <w:ind w:left="0"/>
        <w:jc w:val="both"/>
      </w:pPr>
      <w:r>
        <w:rPr>
          <w:rFonts w:ascii="Times New Roman"/>
          <w:b w:val="false"/>
          <w:i w:val="false"/>
          <w:color w:val="000000"/>
          <w:sz w:val="28"/>
        </w:rPr>
        <w:t>
      1) количество внедренных технологий, профинансированных за счет инновационных грантов.</w:t>
      </w:r>
    </w:p>
    <w:bookmarkEnd w:id="116"/>
    <w:bookmarkStart w:name="z164" w:id="117"/>
    <w:p>
      <w:pPr>
        <w:spacing w:after="0"/>
        <w:ind w:left="0"/>
        <w:jc w:val="both"/>
      </w:pPr>
      <w:r>
        <w:rPr>
          <w:rFonts w:ascii="Times New Roman"/>
          <w:b w:val="false"/>
          <w:i w:val="false"/>
          <w:color w:val="000000"/>
          <w:sz w:val="28"/>
        </w:rPr>
        <w:t>
      Ожидаемый результат от реализации цели.</w:t>
      </w:r>
    </w:p>
    <w:bookmarkEnd w:id="117"/>
    <w:bookmarkStart w:name="z165" w:id="118"/>
    <w:p>
      <w:pPr>
        <w:spacing w:after="0"/>
        <w:ind w:left="0"/>
        <w:jc w:val="both"/>
      </w:pPr>
      <w:r>
        <w:rPr>
          <w:rFonts w:ascii="Times New Roman"/>
          <w:b w:val="false"/>
          <w:i w:val="false"/>
          <w:color w:val="000000"/>
          <w:sz w:val="28"/>
        </w:rPr>
        <w:t>
      Улучшение в рейтинге ГИК ВЭФ по индикатору "Способность к инновациям" – 50 место к 2030 году.</w:t>
      </w:r>
    </w:p>
    <w:bookmarkEnd w:id="118"/>
    <w:bookmarkStart w:name="z166" w:id="119"/>
    <w:p>
      <w:pPr>
        <w:spacing w:after="0"/>
        <w:ind w:left="0"/>
        <w:jc w:val="left"/>
      </w:pPr>
      <w:r>
        <w:rPr>
          <w:rFonts w:ascii="Times New Roman"/>
          <w:b/>
          <w:i w:val="false"/>
          <w:color w:val="000000"/>
        </w:rPr>
        <w:t xml:space="preserve"> Подраздел 3. Обеспечение развития стартап-экосистемы в области информационно-коммуникационных технологий</w:t>
      </w:r>
    </w:p>
    <w:bookmarkEnd w:id="119"/>
    <w:bookmarkStart w:name="z167" w:id="120"/>
    <w:p>
      <w:pPr>
        <w:spacing w:after="0"/>
        <w:ind w:left="0"/>
        <w:jc w:val="both"/>
      </w:pPr>
      <w:r>
        <w:rPr>
          <w:rFonts w:ascii="Times New Roman"/>
          <w:b w:val="false"/>
          <w:i w:val="false"/>
          <w:color w:val="000000"/>
          <w:sz w:val="28"/>
        </w:rPr>
        <w:t>
      Цель 3.1. Поддержка предпринимательства в сегменте ИКТ</w:t>
      </w:r>
    </w:p>
    <w:bookmarkEnd w:id="120"/>
    <w:bookmarkStart w:name="z168" w:id="121"/>
    <w:p>
      <w:pPr>
        <w:spacing w:after="0"/>
        <w:ind w:left="0"/>
        <w:jc w:val="both"/>
      </w:pPr>
      <w:r>
        <w:rPr>
          <w:rFonts w:ascii="Times New Roman"/>
          <w:b w:val="false"/>
          <w:i w:val="false"/>
          <w:color w:val="000000"/>
          <w:sz w:val="28"/>
        </w:rPr>
        <w:t>
      В Казахстане наблюдается низкий уровень предпринимательской инициативы в сегменте ИКТ. Данный фактор обостряется тем, что рынок венчурного капитала в Республике Казахстан находится на начальном этапе своего формирования. Согласно мнению ряда экспертов объем рынка венчурного капитала составляет порядка 20 миллионов долларов США.</w:t>
      </w:r>
    </w:p>
    <w:bookmarkEnd w:id="121"/>
    <w:bookmarkStart w:name="z169" w:id="122"/>
    <w:p>
      <w:pPr>
        <w:spacing w:after="0"/>
        <w:ind w:left="0"/>
        <w:jc w:val="both"/>
      </w:pPr>
      <w:r>
        <w:rPr>
          <w:rFonts w:ascii="Times New Roman"/>
          <w:b w:val="false"/>
          <w:i w:val="false"/>
          <w:color w:val="000000"/>
          <w:sz w:val="28"/>
        </w:rPr>
        <w:t>
      В этой связи, в целях реализации Послания Президента Республики Казахстан "Третья модернизация Казахстана: глобальная конкурентоспособность" для поддержки предпринимательства в сегменте ИКТ 6 ноября 2018 года в рамках проведения форума "Digital Bridge" с участием Первого Президента Республики Казахстан – Елбасы Назарбаева Н.А., официально презентован технопарк "Astana Hub". </w:t>
      </w:r>
    </w:p>
    <w:bookmarkEnd w:id="122"/>
    <w:bookmarkStart w:name="z170" w:id="123"/>
    <w:p>
      <w:pPr>
        <w:spacing w:after="0"/>
        <w:ind w:left="0"/>
        <w:jc w:val="both"/>
      </w:pPr>
      <w:r>
        <w:rPr>
          <w:rFonts w:ascii="Times New Roman"/>
          <w:b w:val="false"/>
          <w:i w:val="false"/>
          <w:color w:val="000000"/>
          <w:sz w:val="28"/>
        </w:rPr>
        <w:t>
      Предметом деятельности технопарка "Astana Hub" является развитие инновационной культуры и совершенствование стартап-экосистемы посредством оказания услуг акселерации, технологического бизнес-инкубирования участникам технопарка "Astana Hub", консультационное, информационное, аналитическое, образовательное, маркетинговое обеспечение участников технопарка "Astana Hub".</w:t>
      </w:r>
    </w:p>
    <w:bookmarkEnd w:id="123"/>
    <w:bookmarkStart w:name="z171" w:id="124"/>
    <w:p>
      <w:pPr>
        <w:spacing w:after="0"/>
        <w:ind w:left="0"/>
        <w:jc w:val="both"/>
      </w:pPr>
      <w:r>
        <w:rPr>
          <w:rFonts w:ascii="Times New Roman"/>
          <w:b w:val="false"/>
          <w:i w:val="false"/>
          <w:color w:val="000000"/>
          <w:sz w:val="28"/>
        </w:rPr>
        <w:t>
      Технопарк "Astana Hub" формирует экосистему наряду с Международным финансовым центром "Астана", Назарбаев Университетом, Международным IT-университетом и Центром развития зеленых технологий и инвестиций. </w:t>
      </w:r>
    </w:p>
    <w:bookmarkEnd w:id="124"/>
    <w:bookmarkStart w:name="z172" w:id="125"/>
    <w:p>
      <w:pPr>
        <w:spacing w:after="0"/>
        <w:ind w:left="0"/>
        <w:jc w:val="both"/>
      </w:pPr>
      <w:r>
        <w:rPr>
          <w:rFonts w:ascii="Times New Roman"/>
          <w:b w:val="false"/>
          <w:i w:val="false"/>
          <w:color w:val="000000"/>
          <w:sz w:val="28"/>
        </w:rPr>
        <w:t xml:space="preserve">
      При формировании стартап-экосистемы Казахстана применен опыт передовых стран, таких как Сингапур, Южная Корея, Израиль, развивающих ИКТ по кластерному принципу, предоставляя на законодательном уровне участникам возможности современной инфраструктуры, содействия в поиске инвесторов и выхода компаний на внешние рынки, а также упрощенные и льготные визовый, трудовой и налоговый режимы. </w:t>
      </w:r>
    </w:p>
    <w:bookmarkEnd w:id="125"/>
    <w:bookmarkStart w:name="z173" w:id="126"/>
    <w:p>
      <w:pPr>
        <w:spacing w:after="0"/>
        <w:ind w:left="0"/>
        <w:jc w:val="both"/>
      </w:pPr>
      <w:r>
        <w:rPr>
          <w:rFonts w:ascii="Times New Roman"/>
          <w:b w:val="false"/>
          <w:i w:val="false"/>
          <w:color w:val="000000"/>
          <w:sz w:val="28"/>
        </w:rPr>
        <w:t>
      Ожидается, что именно стартап-компании в перспективе будут составлять основную долю экспорта IT-услуг и решений.</w:t>
      </w:r>
    </w:p>
    <w:bookmarkEnd w:id="126"/>
    <w:bookmarkStart w:name="z174" w:id="127"/>
    <w:p>
      <w:pPr>
        <w:spacing w:after="0"/>
        <w:ind w:left="0"/>
        <w:jc w:val="both"/>
      </w:pPr>
      <w:r>
        <w:rPr>
          <w:rFonts w:ascii="Times New Roman"/>
          <w:b w:val="false"/>
          <w:i w:val="false"/>
          <w:color w:val="000000"/>
          <w:sz w:val="28"/>
        </w:rPr>
        <w:t>
      В этой связи, а также в рамках исполнения Послания Главы государства народу Казахстана от 1 сентября 2021 года "Единство народа и системные реформы – прочная основа процветания страны" холдингом принимаются следующие меры по созданию условий для развития IT-компаний:</w:t>
      </w:r>
    </w:p>
    <w:bookmarkEnd w:id="127"/>
    <w:bookmarkStart w:name="z175" w:id="128"/>
    <w:p>
      <w:pPr>
        <w:spacing w:after="0"/>
        <w:ind w:left="0"/>
        <w:jc w:val="both"/>
      </w:pPr>
      <w:r>
        <w:rPr>
          <w:rFonts w:ascii="Times New Roman"/>
          <w:b w:val="false"/>
          <w:i w:val="false"/>
          <w:color w:val="000000"/>
          <w:sz w:val="28"/>
        </w:rPr>
        <w:t>
      вовлечение инкубаторов, акселераторов, школ программирования и региональных партнеров в совместную работу;</w:t>
      </w:r>
    </w:p>
    <w:bookmarkEnd w:id="128"/>
    <w:bookmarkStart w:name="z176" w:id="129"/>
    <w:p>
      <w:pPr>
        <w:spacing w:after="0"/>
        <w:ind w:left="0"/>
        <w:jc w:val="both"/>
      </w:pPr>
      <w:r>
        <w:rPr>
          <w:rFonts w:ascii="Times New Roman"/>
          <w:b w:val="false"/>
          <w:i w:val="false"/>
          <w:color w:val="000000"/>
          <w:sz w:val="28"/>
        </w:rPr>
        <w:t>
      создание центров разработок или R&amp;D центров;</w:t>
      </w:r>
    </w:p>
    <w:bookmarkEnd w:id="129"/>
    <w:bookmarkStart w:name="z177" w:id="130"/>
    <w:p>
      <w:pPr>
        <w:spacing w:after="0"/>
        <w:ind w:left="0"/>
        <w:jc w:val="both"/>
      </w:pPr>
      <w:r>
        <w:rPr>
          <w:rFonts w:ascii="Times New Roman"/>
          <w:b w:val="false"/>
          <w:i w:val="false"/>
          <w:color w:val="000000"/>
          <w:sz w:val="28"/>
        </w:rPr>
        <w:t>
      развитие института бизнес-ангелов, краудфандинговых площадок, корпоративных венчурных фондов;</w:t>
      </w:r>
    </w:p>
    <w:bookmarkEnd w:id="130"/>
    <w:bookmarkStart w:name="z178" w:id="131"/>
    <w:p>
      <w:pPr>
        <w:spacing w:after="0"/>
        <w:ind w:left="0"/>
        <w:jc w:val="both"/>
      </w:pPr>
      <w:r>
        <w:rPr>
          <w:rFonts w:ascii="Times New Roman"/>
          <w:b w:val="false"/>
          <w:i w:val="false"/>
          <w:color w:val="000000"/>
          <w:sz w:val="28"/>
        </w:rPr>
        <w:t>
      внедрение государственных и корпоративных инноваций через организацию взаимодействия государственных органов, предприятий квазигосударственного и частного сектора со стартапами.</w:t>
      </w:r>
    </w:p>
    <w:bookmarkEnd w:id="131"/>
    <w:bookmarkStart w:name="z179" w:id="132"/>
    <w:p>
      <w:pPr>
        <w:spacing w:after="0"/>
        <w:ind w:left="0"/>
        <w:jc w:val="both"/>
      </w:pPr>
      <w:r>
        <w:rPr>
          <w:rFonts w:ascii="Times New Roman"/>
          <w:b w:val="false"/>
          <w:i w:val="false"/>
          <w:color w:val="000000"/>
          <w:sz w:val="28"/>
        </w:rPr>
        <w:t xml:space="preserve">
      К примеру, опыт Южной Кореи в этом вопросе демонстрирует возможность повышения конкурентоспособности местных компаний через участие в удовлетворении потребностей в IT-услугах крупных промышленных компаний квазигосударственного сектора, таких как Samsung, Daewoo, Hyundai, Goldstar (LG). </w:t>
      </w:r>
    </w:p>
    <w:bookmarkEnd w:id="132"/>
    <w:bookmarkStart w:name="z180" w:id="133"/>
    <w:p>
      <w:pPr>
        <w:spacing w:after="0"/>
        <w:ind w:left="0"/>
        <w:jc w:val="both"/>
      </w:pPr>
      <w:r>
        <w:rPr>
          <w:rFonts w:ascii="Times New Roman"/>
          <w:b w:val="false"/>
          <w:i w:val="false"/>
          <w:color w:val="000000"/>
          <w:sz w:val="28"/>
        </w:rPr>
        <w:t>
      В настоящее время количество активных стартап-участников технопарка "Astana Hub" приближается к двум сотням компаний. Ряд из них имеет потенциал развиться в так называемые "национальные чемпионы" в рамках реализации холдингом инициативы "IT-чемпионы" (представители МСБ, казахстанское участие в капитале, положительная динамика роста, возможность масштабирования бизнес-модели, ориентированность на экспорт и/или импортозамещение, ориентация на передовые технологии (блокчейн, ИИ, интернет вещей, роботизация и др.).</w:t>
      </w:r>
    </w:p>
    <w:bookmarkEnd w:id="133"/>
    <w:bookmarkStart w:name="z181" w:id="134"/>
    <w:p>
      <w:pPr>
        <w:spacing w:after="0"/>
        <w:ind w:left="0"/>
        <w:jc w:val="both"/>
      </w:pPr>
      <w:r>
        <w:rPr>
          <w:rFonts w:ascii="Times New Roman"/>
          <w:b w:val="false"/>
          <w:i w:val="false"/>
          <w:color w:val="000000"/>
          <w:sz w:val="28"/>
        </w:rPr>
        <w:t>
      Закрепившись на казахстанском рынке, такие компании при поддержке холдинга имеют возможность выхода на внешний рынок, в первую очередь, на рынки таких сопредельных стран, как Китай и Россия.</w:t>
      </w:r>
    </w:p>
    <w:bookmarkEnd w:id="134"/>
    <w:bookmarkStart w:name="z182" w:id="135"/>
    <w:p>
      <w:pPr>
        <w:spacing w:after="0"/>
        <w:ind w:left="0"/>
        <w:jc w:val="both"/>
      </w:pPr>
      <w:r>
        <w:rPr>
          <w:rFonts w:ascii="Times New Roman"/>
          <w:b w:val="false"/>
          <w:i w:val="false"/>
          <w:color w:val="000000"/>
          <w:sz w:val="28"/>
        </w:rPr>
        <w:t>
      Задачи:</w:t>
      </w:r>
    </w:p>
    <w:bookmarkEnd w:id="135"/>
    <w:bookmarkStart w:name="z183" w:id="136"/>
    <w:p>
      <w:pPr>
        <w:spacing w:after="0"/>
        <w:ind w:left="0"/>
        <w:jc w:val="both"/>
      </w:pPr>
      <w:r>
        <w:rPr>
          <w:rFonts w:ascii="Times New Roman"/>
          <w:b w:val="false"/>
          <w:i w:val="false"/>
          <w:color w:val="000000"/>
          <w:sz w:val="28"/>
        </w:rPr>
        <w:t>
      1) увеличение казахстанского содержания в ІТ-услугах;</w:t>
      </w:r>
    </w:p>
    <w:bookmarkEnd w:id="136"/>
    <w:bookmarkStart w:name="z184" w:id="137"/>
    <w:p>
      <w:pPr>
        <w:spacing w:after="0"/>
        <w:ind w:left="0"/>
        <w:jc w:val="both"/>
      </w:pPr>
      <w:r>
        <w:rPr>
          <w:rFonts w:ascii="Times New Roman"/>
          <w:b w:val="false"/>
          <w:i w:val="false"/>
          <w:color w:val="000000"/>
          <w:sz w:val="28"/>
        </w:rPr>
        <w:t>
      2) продвижение отечественных ІТ-компаний на внутреннем и внешнем рынках;</w:t>
      </w:r>
    </w:p>
    <w:bookmarkEnd w:id="137"/>
    <w:bookmarkStart w:name="z185" w:id="138"/>
    <w:p>
      <w:pPr>
        <w:spacing w:after="0"/>
        <w:ind w:left="0"/>
        <w:jc w:val="both"/>
      </w:pPr>
      <w:r>
        <w:rPr>
          <w:rFonts w:ascii="Times New Roman"/>
          <w:b w:val="false"/>
          <w:i w:val="false"/>
          <w:color w:val="000000"/>
          <w:sz w:val="28"/>
        </w:rPr>
        <w:t>
      3) рост доходов "IT-чемпионов";</w:t>
      </w:r>
    </w:p>
    <w:bookmarkEnd w:id="138"/>
    <w:bookmarkStart w:name="z186" w:id="139"/>
    <w:p>
      <w:pPr>
        <w:spacing w:after="0"/>
        <w:ind w:left="0"/>
        <w:jc w:val="both"/>
      </w:pPr>
      <w:r>
        <w:rPr>
          <w:rFonts w:ascii="Times New Roman"/>
          <w:b w:val="false"/>
          <w:i w:val="false"/>
          <w:color w:val="000000"/>
          <w:sz w:val="28"/>
        </w:rPr>
        <w:t>
      4) увеличение доли IT-услуг в общем объеме IT-рынка и казахстанского содержания в ІТ-услугах;</w:t>
      </w:r>
    </w:p>
    <w:bookmarkEnd w:id="139"/>
    <w:bookmarkStart w:name="z187" w:id="140"/>
    <w:p>
      <w:pPr>
        <w:spacing w:after="0"/>
        <w:ind w:left="0"/>
        <w:jc w:val="both"/>
      </w:pPr>
      <w:r>
        <w:rPr>
          <w:rFonts w:ascii="Times New Roman"/>
          <w:b w:val="false"/>
          <w:i w:val="false"/>
          <w:color w:val="000000"/>
          <w:sz w:val="28"/>
        </w:rPr>
        <w:t>
      5) представление предложений по формированию государственного образовательного заказа на подготовку, повышение квалификации и переподготовку специалистов в области ИКТ в организациях технического, профессионального и высшего образования, а также предложений в типовые учебные планы и типовые учебные программы в области информационно-коммуникационных технологий.</w:t>
      </w:r>
    </w:p>
    <w:bookmarkEnd w:id="140"/>
    <w:bookmarkStart w:name="z188" w:id="141"/>
    <w:p>
      <w:pPr>
        <w:spacing w:after="0"/>
        <w:ind w:left="0"/>
        <w:jc w:val="both"/>
      </w:pPr>
      <w:r>
        <w:rPr>
          <w:rFonts w:ascii="Times New Roman"/>
          <w:b w:val="false"/>
          <w:i w:val="false"/>
          <w:color w:val="000000"/>
          <w:sz w:val="28"/>
        </w:rPr>
        <w:t>
      Ключевые показатели деятельности в рамках данной цели:</w:t>
      </w:r>
    </w:p>
    <w:bookmarkEnd w:id="141"/>
    <w:bookmarkStart w:name="z189" w:id="142"/>
    <w:p>
      <w:pPr>
        <w:spacing w:after="0"/>
        <w:ind w:left="0"/>
        <w:jc w:val="both"/>
      </w:pPr>
      <w:r>
        <w:rPr>
          <w:rFonts w:ascii="Times New Roman"/>
          <w:b w:val="false"/>
          <w:i w:val="false"/>
          <w:color w:val="000000"/>
          <w:sz w:val="28"/>
        </w:rPr>
        <w:t>
      1) количество компаний с капитализацией более 1 млрд долларов США (с нарастающим итогом);</w:t>
      </w:r>
    </w:p>
    <w:bookmarkEnd w:id="142"/>
    <w:bookmarkStart w:name="z190" w:id="143"/>
    <w:p>
      <w:pPr>
        <w:spacing w:after="0"/>
        <w:ind w:left="0"/>
        <w:jc w:val="both"/>
      </w:pPr>
      <w:r>
        <w:rPr>
          <w:rFonts w:ascii="Times New Roman"/>
          <w:b w:val="false"/>
          <w:i w:val="false"/>
          <w:color w:val="000000"/>
          <w:sz w:val="28"/>
        </w:rPr>
        <w:t>
      2) объем привлеченных инвестиций в стартапы (с нарастающим итогом);</w:t>
      </w:r>
    </w:p>
    <w:bookmarkEnd w:id="143"/>
    <w:bookmarkStart w:name="z191" w:id="144"/>
    <w:p>
      <w:pPr>
        <w:spacing w:after="0"/>
        <w:ind w:left="0"/>
        <w:jc w:val="both"/>
      </w:pPr>
      <w:r>
        <w:rPr>
          <w:rFonts w:ascii="Times New Roman"/>
          <w:b w:val="false"/>
          <w:i w:val="false"/>
          <w:color w:val="000000"/>
          <w:sz w:val="28"/>
        </w:rPr>
        <w:t>
      3) доля казахстанского содержания в IT-услугах;</w:t>
      </w:r>
    </w:p>
    <w:bookmarkEnd w:id="144"/>
    <w:bookmarkStart w:name="z192" w:id="145"/>
    <w:p>
      <w:pPr>
        <w:spacing w:after="0"/>
        <w:ind w:left="0"/>
        <w:jc w:val="both"/>
      </w:pPr>
      <w:r>
        <w:rPr>
          <w:rFonts w:ascii="Times New Roman"/>
          <w:b w:val="false"/>
          <w:i w:val="false"/>
          <w:color w:val="000000"/>
          <w:sz w:val="28"/>
        </w:rPr>
        <w:t>
      4) объем экспорта ІТ-продуктов и услуг (с возрастающим итогом).</w:t>
      </w:r>
    </w:p>
    <w:bookmarkEnd w:id="145"/>
    <w:bookmarkStart w:name="z193" w:id="146"/>
    <w:p>
      <w:pPr>
        <w:spacing w:after="0"/>
        <w:ind w:left="0"/>
        <w:jc w:val="both"/>
      </w:pPr>
      <w:r>
        <w:rPr>
          <w:rFonts w:ascii="Times New Roman"/>
          <w:b w:val="false"/>
          <w:i w:val="false"/>
          <w:color w:val="000000"/>
          <w:sz w:val="28"/>
        </w:rPr>
        <w:t>
      Ожидаемые результаты от реализации цели:</w:t>
      </w:r>
    </w:p>
    <w:bookmarkEnd w:id="146"/>
    <w:bookmarkStart w:name="z194" w:id="147"/>
    <w:p>
      <w:pPr>
        <w:spacing w:after="0"/>
        <w:ind w:left="0"/>
        <w:jc w:val="both"/>
      </w:pPr>
      <w:r>
        <w:rPr>
          <w:rFonts w:ascii="Times New Roman"/>
          <w:b w:val="false"/>
          <w:i w:val="false"/>
          <w:color w:val="000000"/>
          <w:sz w:val="28"/>
        </w:rPr>
        <w:t>
      развитие отечественной ІТ-отрасли;</w:t>
      </w:r>
    </w:p>
    <w:bookmarkEnd w:id="147"/>
    <w:bookmarkStart w:name="z195" w:id="148"/>
    <w:p>
      <w:pPr>
        <w:spacing w:after="0"/>
        <w:ind w:left="0"/>
        <w:jc w:val="both"/>
      </w:pPr>
      <w:r>
        <w:rPr>
          <w:rFonts w:ascii="Times New Roman"/>
          <w:b w:val="false"/>
          <w:i w:val="false"/>
          <w:color w:val="000000"/>
          <w:sz w:val="28"/>
        </w:rPr>
        <w:t>
      количество компаний с капитализацией более 1 млрд долларов США;</w:t>
      </w:r>
    </w:p>
    <w:bookmarkEnd w:id="148"/>
    <w:bookmarkStart w:name="z196" w:id="149"/>
    <w:p>
      <w:pPr>
        <w:spacing w:after="0"/>
        <w:ind w:left="0"/>
        <w:jc w:val="both"/>
      </w:pPr>
      <w:r>
        <w:rPr>
          <w:rFonts w:ascii="Times New Roman"/>
          <w:b w:val="false"/>
          <w:i w:val="false"/>
          <w:color w:val="000000"/>
          <w:sz w:val="28"/>
        </w:rPr>
        <w:t>
      увеличение казахстанского содержания в ІТ-услугах;</w:t>
      </w:r>
    </w:p>
    <w:bookmarkEnd w:id="149"/>
    <w:bookmarkStart w:name="z197" w:id="150"/>
    <w:p>
      <w:pPr>
        <w:spacing w:after="0"/>
        <w:ind w:left="0"/>
        <w:jc w:val="both"/>
      </w:pPr>
      <w:r>
        <w:rPr>
          <w:rFonts w:ascii="Times New Roman"/>
          <w:b w:val="false"/>
          <w:i w:val="false"/>
          <w:color w:val="000000"/>
          <w:sz w:val="28"/>
        </w:rPr>
        <w:t>
      увеличение объема экспорта ІТ-продуктов и услуг.</w:t>
      </w:r>
    </w:p>
    <w:bookmarkEnd w:id="150"/>
    <w:bookmarkStart w:name="z198" w:id="151"/>
    <w:p>
      <w:pPr>
        <w:spacing w:after="0"/>
        <w:ind w:left="0"/>
        <w:jc w:val="both"/>
      </w:pPr>
      <w:r>
        <w:rPr>
          <w:rFonts w:ascii="Times New Roman"/>
          <w:b w:val="false"/>
          <w:i w:val="false"/>
          <w:color w:val="000000"/>
          <w:sz w:val="28"/>
        </w:rPr>
        <w:t>
      Цель 3.2. Инвестирование в индустриально-инновационные проекты в области ИКТ, создание инвестиционных фондов и участие в инвестиционных фондах</w:t>
      </w:r>
    </w:p>
    <w:bookmarkEnd w:id="151"/>
    <w:bookmarkStart w:name="z199" w:id="152"/>
    <w:p>
      <w:pPr>
        <w:spacing w:after="0"/>
        <w:ind w:left="0"/>
        <w:jc w:val="both"/>
      </w:pPr>
      <w:r>
        <w:rPr>
          <w:rFonts w:ascii="Times New Roman"/>
          <w:b w:val="false"/>
          <w:i w:val="false"/>
          <w:color w:val="000000"/>
          <w:sz w:val="28"/>
        </w:rPr>
        <w:t>
      Задача:</w:t>
      </w:r>
    </w:p>
    <w:bookmarkEnd w:id="152"/>
    <w:bookmarkStart w:name="z200" w:id="153"/>
    <w:p>
      <w:pPr>
        <w:spacing w:after="0"/>
        <w:ind w:left="0"/>
        <w:jc w:val="both"/>
      </w:pPr>
      <w:r>
        <w:rPr>
          <w:rFonts w:ascii="Times New Roman"/>
          <w:b w:val="false"/>
          <w:i w:val="false"/>
          <w:color w:val="000000"/>
          <w:sz w:val="28"/>
        </w:rPr>
        <w:t>
      Создание инвестиционного фонда в 2023 году с привлечением частного сектора, с соотношением собственных средств к частным 20:80.</w:t>
      </w:r>
    </w:p>
    <w:bookmarkEnd w:id="153"/>
    <w:bookmarkStart w:name="z201" w:id="154"/>
    <w:p>
      <w:pPr>
        <w:spacing w:after="0"/>
        <w:ind w:left="0"/>
        <w:jc w:val="both"/>
      </w:pPr>
      <w:r>
        <w:rPr>
          <w:rFonts w:ascii="Times New Roman"/>
          <w:b w:val="false"/>
          <w:i w:val="false"/>
          <w:color w:val="000000"/>
          <w:sz w:val="28"/>
        </w:rPr>
        <w:t xml:space="preserve">
      Ключевые показатели деятельности в рамках данной цели: </w:t>
      </w:r>
    </w:p>
    <w:bookmarkEnd w:id="154"/>
    <w:bookmarkStart w:name="z202" w:id="155"/>
    <w:p>
      <w:pPr>
        <w:spacing w:after="0"/>
        <w:ind w:left="0"/>
        <w:jc w:val="both"/>
      </w:pPr>
      <w:r>
        <w:rPr>
          <w:rFonts w:ascii="Times New Roman"/>
          <w:b w:val="false"/>
          <w:i w:val="false"/>
          <w:color w:val="000000"/>
          <w:sz w:val="28"/>
        </w:rPr>
        <w:t>
      1) не менее 30 % свободных денежных средств и чистой прибыли будут направлены на инвестирование в индустриально-инновационные проекты и /или участие в инвестиционных фондах;</w:t>
      </w:r>
    </w:p>
    <w:bookmarkEnd w:id="155"/>
    <w:bookmarkStart w:name="z203" w:id="156"/>
    <w:p>
      <w:pPr>
        <w:spacing w:after="0"/>
        <w:ind w:left="0"/>
        <w:jc w:val="both"/>
      </w:pPr>
      <w:r>
        <w:rPr>
          <w:rFonts w:ascii="Times New Roman"/>
          <w:b w:val="false"/>
          <w:i w:val="false"/>
          <w:color w:val="000000"/>
          <w:sz w:val="28"/>
        </w:rPr>
        <w:t>
      2) ROI 10 % (возврат инвестиций, замеры в 2025 и 2030 годах, с учетом 5 летнего инвестиционного горизонта).</w:t>
      </w:r>
    </w:p>
    <w:bookmarkEnd w:id="156"/>
    <w:bookmarkStart w:name="z204" w:id="157"/>
    <w:p>
      <w:pPr>
        <w:spacing w:after="0"/>
        <w:ind w:left="0"/>
        <w:jc w:val="both"/>
      </w:pPr>
      <w:r>
        <w:rPr>
          <w:rFonts w:ascii="Times New Roman"/>
          <w:b w:val="false"/>
          <w:i w:val="false"/>
          <w:color w:val="000000"/>
          <w:sz w:val="28"/>
        </w:rPr>
        <w:t>
      Ожидаемый результат от реализации цели:</w:t>
      </w:r>
    </w:p>
    <w:bookmarkEnd w:id="157"/>
    <w:bookmarkStart w:name="z205" w:id="158"/>
    <w:p>
      <w:pPr>
        <w:spacing w:after="0"/>
        <w:ind w:left="0"/>
        <w:jc w:val="both"/>
      </w:pPr>
      <w:r>
        <w:rPr>
          <w:rFonts w:ascii="Times New Roman"/>
          <w:b w:val="false"/>
          <w:i w:val="false"/>
          <w:color w:val="000000"/>
          <w:sz w:val="28"/>
        </w:rPr>
        <w:t>
      качество инвестиционного портфеля холдинга.</w:t>
      </w:r>
    </w:p>
    <w:bookmarkEnd w:id="158"/>
    <w:bookmarkStart w:name="z206" w:id="159"/>
    <w:p>
      <w:pPr>
        <w:spacing w:after="0"/>
        <w:ind w:left="0"/>
        <w:jc w:val="left"/>
      </w:pPr>
      <w:r>
        <w:rPr>
          <w:rFonts w:ascii="Times New Roman"/>
          <w:b/>
          <w:i w:val="false"/>
          <w:color w:val="000000"/>
        </w:rPr>
        <w:t xml:space="preserve"> Подраздел 4. Устойчивое развитие и эффективность деятельности холдинга и его дочерних организаций</w:t>
      </w:r>
    </w:p>
    <w:bookmarkEnd w:id="159"/>
    <w:bookmarkStart w:name="z207" w:id="160"/>
    <w:p>
      <w:pPr>
        <w:spacing w:after="0"/>
        <w:ind w:left="0"/>
        <w:jc w:val="both"/>
      </w:pPr>
      <w:r>
        <w:rPr>
          <w:rFonts w:ascii="Times New Roman"/>
          <w:b w:val="false"/>
          <w:i w:val="false"/>
          <w:color w:val="000000"/>
          <w:sz w:val="28"/>
        </w:rPr>
        <w:t>
      По данному направлению предусмотрено достижение следующей цели:</w:t>
      </w:r>
    </w:p>
    <w:bookmarkEnd w:id="160"/>
    <w:bookmarkStart w:name="z208" w:id="161"/>
    <w:p>
      <w:pPr>
        <w:spacing w:after="0"/>
        <w:ind w:left="0"/>
        <w:jc w:val="both"/>
      </w:pPr>
      <w:r>
        <w:rPr>
          <w:rFonts w:ascii="Times New Roman"/>
          <w:b w:val="false"/>
          <w:i w:val="false"/>
          <w:color w:val="000000"/>
          <w:sz w:val="28"/>
        </w:rPr>
        <w:t>
      Цель 4.1. Повышение стоимости активов холдинга</w:t>
      </w:r>
    </w:p>
    <w:bookmarkEnd w:id="161"/>
    <w:bookmarkStart w:name="z209" w:id="162"/>
    <w:p>
      <w:pPr>
        <w:spacing w:after="0"/>
        <w:ind w:left="0"/>
        <w:jc w:val="both"/>
      </w:pPr>
      <w:r>
        <w:rPr>
          <w:rFonts w:ascii="Times New Roman"/>
          <w:b w:val="false"/>
          <w:i w:val="false"/>
          <w:color w:val="000000"/>
          <w:sz w:val="28"/>
        </w:rPr>
        <w:t>
      На сегодняшний день наиболее крупным активом холдинга является АО "НИТ", который более 20 лет реализует крупные IT-проекты по решению задач в области информатизации, интеграции трудовых, производственных и финансовых ресурсов.</w:t>
      </w:r>
    </w:p>
    <w:bookmarkEnd w:id="162"/>
    <w:bookmarkStart w:name="z210" w:id="163"/>
    <w:p>
      <w:pPr>
        <w:spacing w:after="0"/>
        <w:ind w:left="0"/>
        <w:jc w:val="both"/>
      </w:pPr>
      <w:r>
        <w:rPr>
          <w:rFonts w:ascii="Times New Roman"/>
          <w:b w:val="false"/>
          <w:i w:val="false"/>
          <w:color w:val="000000"/>
          <w:sz w:val="28"/>
        </w:rPr>
        <w:t>
      Холдингом планируется позиционирование АО "НИТ" как флагмана ИТ технологий, предлагающего свои услуги, решения и продукты не только государственным органам, но и квазигосударственному сектору, бизнесу и зарубежным компаниям.</w:t>
      </w:r>
    </w:p>
    <w:bookmarkEnd w:id="163"/>
    <w:bookmarkStart w:name="z211" w:id="164"/>
    <w:p>
      <w:pPr>
        <w:spacing w:after="0"/>
        <w:ind w:left="0"/>
        <w:jc w:val="both"/>
      </w:pPr>
      <w:r>
        <w:rPr>
          <w:rFonts w:ascii="Times New Roman"/>
          <w:b w:val="false"/>
          <w:i w:val="false"/>
          <w:color w:val="000000"/>
          <w:sz w:val="28"/>
        </w:rPr>
        <w:t>
      Расширение спектра услуг АО "НИТ" и сегмента их оказания позволит АО "НИТ" увеличить свою рентабельность и доходность, капитализацию и привлекательность для инвесторов, выход на IPO.</w:t>
      </w:r>
    </w:p>
    <w:bookmarkEnd w:id="164"/>
    <w:bookmarkStart w:name="z212" w:id="165"/>
    <w:p>
      <w:pPr>
        <w:spacing w:after="0"/>
        <w:ind w:left="0"/>
        <w:jc w:val="both"/>
      </w:pPr>
      <w:r>
        <w:rPr>
          <w:rFonts w:ascii="Times New Roman"/>
          <w:b w:val="false"/>
          <w:i w:val="false"/>
          <w:color w:val="000000"/>
          <w:sz w:val="28"/>
        </w:rPr>
        <w:t>
      В будущем обеспечение доходности АО "НИТ" путем осуществления коммерческой деятельности посодействует оптимизации расходов государственного бюджета за счет оказания АО "НИТ" качественных и доступных услуг с применением современных технологий.</w:t>
      </w:r>
    </w:p>
    <w:bookmarkEnd w:id="165"/>
    <w:bookmarkStart w:name="z213" w:id="166"/>
    <w:p>
      <w:pPr>
        <w:spacing w:after="0"/>
        <w:ind w:left="0"/>
        <w:jc w:val="both"/>
      </w:pPr>
      <w:r>
        <w:rPr>
          <w:rFonts w:ascii="Times New Roman"/>
          <w:b w:val="false"/>
          <w:i w:val="false"/>
          <w:color w:val="000000"/>
          <w:sz w:val="28"/>
        </w:rPr>
        <w:t>
      АО "НИТ" будет принимать следующие меры:</w:t>
      </w:r>
    </w:p>
    <w:bookmarkEnd w:id="166"/>
    <w:bookmarkStart w:name="z214" w:id="167"/>
    <w:p>
      <w:pPr>
        <w:spacing w:after="0"/>
        <w:ind w:left="0"/>
        <w:jc w:val="both"/>
      </w:pPr>
      <w:r>
        <w:rPr>
          <w:rFonts w:ascii="Times New Roman"/>
          <w:b w:val="false"/>
          <w:i w:val="false"/>
          <w:color w:val="000000"/>
          <w:sz w:val="28"/>
        </w:rPr>
        <w:t>
      снижение себестоимости услуг связи за счет оптимизации внутренних бизнес-процессов и тарифов сторонних операторов;</w:t>
      </w:r>
    </w:p>
    <w:bookmarkEnd w:id="167"/>
    <w:bookmarkStart w:name="z215" w:id="168"/>
    <w:p>
      <w:pPr>
        <w:spacing w:after="0"/>
        <w:ind w:left="0"/>
        <w:jc w:val="both"/>
      </w:pPr>
      <w:r>
        <w:rPr>
          <w:rFonts w:ascii="Times New Roman"/>
          <w:b w:val="false"/>
          <w:i w:val="false"/>
          <w:color w:val="000000"/>
          <w:sz w:val="28"/>
        </w:rPr>
        <w:t>
      оптимизация расходов ГО за счет рационализации их потребности;</w:t>
      </w:r>
    </w:p>
    <w:bookmarkEnd w:id="168"/>
    <w:bookmarkStart w:name="z216" w:id="169"/>
    <w:p>
      <w:pPr>
        <w:spacing w:after="0"/>
        <w:ind w:left="0"/>
        <w:jc w:val="both"/>
      </w:pPr>
      <w:r>
        <w:rPr>
          <w:rFonts w:ascii="Times New Roman"/>
          <w:b w:val="false"/>
          <w:i w:val="false"/>
          <w:color w:val="000000"/>
          <w:sz w:val="28"/>
        </w:rPr>
        <w:t>
      строительство каналов связи для единой транспортной среды государственных органов и новых центров обработки данных;</w:t>
      </w:r>
    </w:p>
    <w:bookmarkEnd w:id="169"/>
    <w:bookmarkStart w:name="z217" w:id="170"/>
    <w:p>
      <w:pPr>
        <w:spacing w:after="0"/>
        <w:ind w:left="0"/>
        <w:jc w:val="both"/>
      </w:pPr>
      <w:r>
        <w:rPr>
          <w:rFonts w:ascii="Times New Roman"/>
          <w:b w:val="false"/>
          <w:i w:val="false"/>
          <w:color w:val="000000"/>
          <w:sz w:val="28"/>
        </w:rPr>
        <w:t>
      подготовка инфраструктуры для оказания услуг облачных сервисов;</w:t>
      </w:r>
    </w:p>
    <w:bookmarkEnd w:id="170"/>
    <w:bookmarkStart w:name="z218" w:id="171"/>
    <w:p>
      <w:pPr>
        <w:spacing w:after="0"/>
        <w:ind w:left="0"/>
        <w:jc w:val="both"/>
      </w:pPr>
      <w:r>
        <w:rPr>
          <w:rFonts w:ascii="Times New Roman"/>
          <w:b w:val="false"/>
          <w:i w:val="false"/>
          <w:color w:val="000000"/>
          <w:sz w:val="28"/>
        </w:rPr>
        <w:t>
      создание и развитие совместно с частными отечественными IT компаниями современных технологических платформ, предоставляющих услуги на основе облачных и веб-технологий для выхода на рынок;</w:t>
      </w:r>
    </w:p>
    <w:bookmarkEnd w:id="171"/>
    <w:bookmarkStart w:name="z219" w:id="172"/>
    <w:p>
      <w:pPr>
        <w:spacing w:after="0"/>
        <w:ind w:left="0"/>
        <w:jc w:val="both"/>
      </w:pPr>
      <w:r>
        <w:rPr>
          <w:rFonts w:ascii="Times New Roman"/>
          <w:b w:val="false"/>
          <w:i w:val="false"/>
          <w:color w:val="000000"/>
          <w:sz w:val="28"/>
        </w:rPr>
        <w:t>
      модернизация каталога услуг АО "НИТ";</w:t>
      </w:r>
    </w:p>
    <w:bookmarkEnd w:id="172"/>
    <w:bookmarkStart w:name="z220" w:id="173"/>
    <w:p>
      <w:pPr>
        <w:spacing w:after="0"/>
        <w:ind w:left="0"/>
        <w:jc w:val="both"/>
      </w:pPr>
      <w:r>
        <w:rPr>
          <w:rFonts w:ascii="Times New Roman"/>
          <w:b w:val="false"/>
          <w:i w:val="false"/>
          <w:color w:val="000000"/>
          <w:sz w:val="28"/>
        </w:rPr>
        <w:t xml:space="preserve">
      привлечение долгосрочных партнеров в Республику Казахстан по связи, дата-центрам и оказанию сервисов; </w:t>
      </w:r>
    </w:p>
    <w:bookmarkEnd w:id="173"/>
    <w:bookmarkStart w:name="z221" w:id="174"/>
    <w:p>
      <w:pPr>
        <w:spacing w:after="0"/>
        <w:ind w:left="0"/>
        <w:jc w:val="both"/>
      </w:pPr>
      <w:r>
        <w:rPr>
          <w:rFonts w:ascii="Times New Roman"/>
          <w:b w:val="false"/>
          <w:i w:val="false"/>
          <w:color w:val="000000"/>
          <w:sz w:val="28"/>
        </w:rPr>
        <w:t>
      расширение клиентской базы за счет построения отношений с локальными и зарубежными канальными партнерами, выход на международный рынок.</w:t>
      </w:r>
    </w:p>
    <w:bookmarkEnd w:id="174"/>
    <w:bookmarkStart w:name="z222" w:id="175"/>
    <w:p>
      <w:pPr>
        <w:spacing w:after="0"/>
        <w:ind w:left="0"/>
        <w:jc w:val="both"/>
      </w:pPr>
      <w:r>
        <w:rPr>
          <w:rFonts w:ascii="Times New Roman"/>
          <w:b w:val="false"/>
          <w:i w:val="false"/>
          <w:color w:val="000000"/>
          <w:sz w:val="28"/>
        </w:rPr>
        <w:t>
      Задачи:</w:t>
      </w:r>
    </w:p>
    <w:bookmarkEnd w:id="175"/>
    <w:bookmarkStart w:name="z223" w:id="176"/>
    <w:p>
      <w:pPr>
        <w:spacing w:after="0"/>
        <w:ind w:left="0"/>
        <w:jc w:val="both"/>
      </w:pPr>
      <w:r>
        <w:rPr>
          <w:rFonts w:ascii="Times New Roman"/>
          <w:b w:val="false"/>
          <w:i w:val="false"/>
          <w:color w:val="000000"/>
          <w:sz w:val="28"/>
        </w:rPr>
        <w:t>
      1) проведение детального анализа, своевременной корректировки и достоверного контроля по вопросам деятельности ДО через механизм корпоративного управления;</w:t>
      </w:r>
    </w:p>
    <w:bookmarkEnd w:id="176"/>
    <w:bookmarkStart w:name="z224" w:id="177"/>
    <w:p>
      <w:pPr>
        <w:spacing w:after="0"/>
        <w:ind w:left="0"/>
        <w:jc w:val="both"/>
      </w:pPr>
      <w:r>
        <w:rPr>
          <w:rFonts w:ascii="Times New Roman"/>
          <w:b w:val="false"/>
          <w:i w:val="false"/>
          <w:color w:val="000000"/>
          <w:sz w:val="28"/>
        </w:rPr>
        <w:t>
      2) установление оптимального диапазона целевых параметров по объемам и направлению денежных потоков в холдинге и его ДО;</w:t>
      </w:r>
    </w:p>
    <w:bookmarkEnd w:id="177"/>
    <w:bookmarkStart w:name="z225" w:id="178"/>
    <w:p>
      <w:pPr>
        <w:spacing w:after="0"/>
        <w:ind w:left="0"/>
        <w:jc w:val="both"/>
      </w:pPr>
      <w:r>
        <w:rPr>
          <w:rFonts w:ascii="Times New Roman"/>
          <w:b w:val="false"/>
          <w:i w:val="false"/>
          <w:color w:val="000000"/>
          <w:sz w:val="28"/>
        </w:rPr>
        <w:t>
      3) пресечение возможных рисков и действий, наносящих ущерб интересам акционеров.</w:t>
      </w:r>
    </w:p>
    <w:bookmarkEnd w:id="178"/>
    <w:bookmarkStart w:name="z226" w:id="179"/>
    <w:p>
      <w:pPr>
        <w:spacing w:after="0"/>
        <w:ind w:left="0"/>
        <w:jc w:val="both"/>
      </w:pPr>
      <w:r>
        <w:rPr>
          <w:rFonts w:ascii="Times New Roman"/>
          <w:b w:val="false"/>
          <w:i w:val="false"/>
          <w:color w:val="000000"/>
          <w:sz w:val="28"/>
        </w:rPr>
        <w:t>
      Ключевые показатели деятельности в рамках данной цели:</w:t>
      </w:r>
    </w:p>
    <w:bookmarkEnd w:id="179"/>
    <w:bookmarkStart w:name="z227" w:id="180"/>
    <w:p>
      <w:pPr>
        <w:spacing w:after="0"/>
        <w:ind w:left="0"/>
        <w:jc w:val="both"/>
      </w:pPr>
      <w:r>
        <w:rPr>
          <w:rFonts w:ascii="Times New Roman"/>
          <w:b w:val="false"/>
          <w:i w:val="false"/>
          <w:color w:val="000000"/>
          <w:sz w:val="28"/>
        </w:rPr>
        <w:t>
      1) рыночная капитализация компании АО "НИТ", выход на IPO (в 2030 году стоимость 420 млрд тенге);</w:t>
      </w:r>
    </w:p>
    <w:bookmarkEnd w:id="180"/>
    <w:bookmarkStart w:name="z228" w:id="181"/>
    <w:p>
      <w:pPr>
        <w:spacing w:after="0"/>
        <w:ind w:left="0"/>
        <w:jc w:val="both"/>
      </w:pPr>
      <w:r>
        <w:rPr>
          <w:rFonts w:ascii="Times New Roman"/>
          <w:b w:val="false"/>
          <w:i w:val="false"/>
          <w:color w:val="000000"/>
          <w:sz w:val="28"/>
        </w:rPr>
        <w:t>
      2) годовая рентабельность проектов государственно-частного партнерства (далее – ГЧП) и синдицированных проектов с участием холдинга;</w:t>
      </w:r>
    </w:p>
    <w:bookmarkEnd w:id="181"/>
    <w:bookmarkStart w:name="z229" w:id="182"/>
    <w:p>
      <w:pPr>
        <w:spacing w:after="0"/>
        <w:ind w:left="0"/>
        <w:jc w:val="both"/>
      </w:pPr>
      <w:r>
        <w:rPr>
          <w:rFonts w:ascii="Times New Roman"/>
          <w:b w:val="false"/>
          <w:i w:val="false"/>
          <w:color w:val="000000"/>
          <w:sz w:val="28"/>
        </w:rPr>
        <w:t>
      3) привлечение внебюджетных средств по основной деятельности от третьих лиц;</w:t>
      </w:r>
    </w:p>
    <w:bookmarkEnd w:id="182"/>
    <w:bookmarkStart w:name="z230" w:id="183"/>
    <w:p>
      <w:pPr>
        <w:spacing w:after="0"/>
        <w:ind w:left="0"/>
        <w:jc w:val="both"/>
      </w:pPr>
      <w:r>
        <w:rPr>
          <w:rFonts w:ascii="Times New Roman"/>
          <w:b w:val="false"/>
          <w:i w:val="false"/>
          <w:color w:val="000000"/>
          <w:sz w:val="28"/>
        </w:rPr>
        <w:t>
      4) 50 % доходов от облачных сервисов АО "НИТ" к 2030 году.</w:t>
      </w:r>
    </w:p>
    <w:bookmarkEnd w:id="183"/>
    <w:bookmarkStart w:name="z231" w:id="184"/>
    <w:p>
      <w:pPr>
        <w:spacing w:after="0"/>
        <w:ind w:left="0"/>
        <w:jc w:val="both"/>
      </w:pPr>
      <w:r>
        <w:rPr>
          <w:rFonts w:ascii="Times New Roman"/>
          <w:b w:val="false"/>
          <w:i w:val="false"/>
          <w:color w:val="000000"/>
          <w:sz w:val="28"/>
        </w:rPr>
        <w:t>
      Ожидаемый результат от реализации цели:</w:t>
      </w:r>
    </w:p>
    <w:bookmarkEnd w:id="184"/>
    <w:bookmarkStart w:name="z232" w:id="185"/>
    <w:p>
      <w:pPr>
        <w:spacing w:after="0"/>
        <w:ind w:left="0"/>
        <w:jc w:val="both"/>
      </w:pPr>
      <w:r>
        <w:rPr>
          <w:rFonts w:ascii="Times New Roman"/>
          <w:b w:val="false"/>
          <w:i w:val="false"/>
          <w:color w:val="000000"/>
          <w:sz w:val="28"/>
        </w:rPr>
        <w:t>
      повышение коммерциализации деятельности и эффективная реализация ИКТ продуктов и услуг за счет повышения охвата рынка с целью увеличения доходности холдинга, при этом не противоречив принципам Yellow Pages.</w:t>
      </w:r>
    </w:p>
    <w:bookmarkEnd w:id="185"/>
    <w:bookmarkStart w:name="z233" w:id="186"/>
    <w:p>
      <w:pPr>
        <w:spacing w:after="0"/>
        <w:ind w:left="0"/>
        <w:jc w:val="left"/>
      </w:pPr>
      <w:r>
        <w:rPr>
          <w:rFonts w:ascii="Times New Roman"/>
          <w:b/>
          <w:i w:val="false"/>
          <w:color w:val="000000"/>
        </w:rPr>
        <w:t xml:space="preserve"> Подраздел 5. Совершенствование корпоративного управления в группе компаний холдинга</w:t>
      </w:r>
    </w:p>
    <w:bookmarkEnd w:id="186"/>
    <w:bookmarkStart w:name="z234" w:id="187"/>
    <w:p>
      <w:pPr>
        <w:spacing w:after="0"/>
        <w:ind w:left="0"/>
        <w:jc w:val="both"/>
      </w:pPr>
      <w:r>
        <w:rPr>
          <w:rFonts w:ascii="Times New Roman"/>
          <w:b w:val="false"/>
          <w:i w:val="false"/>
          <w:color w:val="000000"/>
          <w:sz w:val="28"/>
        </w:rPr>
        <w:t>
      Цель 5.1. Рост эффективности деятельности группы компаний холдинга.</w:t>
      </w:r>
    </w:p>
    <w:bookmarkEnd w:id="187"/>
    <w:bookmarkStart w:name="z235" w:id="188"/>
    <w:p>
      <w:pPr>
        <w:spacing w:after="0"/>
        <w:ind w:left="0"/>
        <w:jc w:val="both"/>
      </w:pPr>
      <w:r>
        <w:rPr>
          <w:rFonts w:ascii="Times New Roman"/>
          <w:b w:val="false"/>
          <w:i w:val="false"/>
          <w:color w:val="000000"/>
          <w:sz w:val="28"/>
        </w:rPr>
        <w:t>
      Дублирование функций холдинга с функциями других организаций приводит к снижению ответственности за результаты деятельности между соответствующими организациями. В случаях, где функции дублируются, они будут отнесены к исключительной компетенции холдинга либо сокращены в среднесрочной или долгосрочной перспективе в других государственных организациях в рамках централизации функций (управление активами в сфере информационных технологий).</w:t>
      </w:r>
    </w:p>
    <w:bookmarkEnd w:id="188"/>
    <w:bookmarkStart w:name="z236" w:id="189"/>
    <w:p>
      <w:pPr>
        <w:spacing w:after="0"/>
        <w:ind w:left="0"/>
        <w:jc w:val="both"/>
      </w:pPr>
      <w:r>
        <w:rPr>
          <w:rFonts w:ascii="Times New Roman"/>
          <w:b w:val="false"/>
          <w:i w:val="false"/>
          <w:color w:val="000000"/>
          <w:sz w:val="28"/>
        </w:rPr>
        <w:t>
      Будет усовершенствована деятельность советов директоров, внутреннего аудита, управления рисками, системы инвестирования, оптимизирована финансово-хозяйственная деятельность и усовершенствована система закупок.</w:t>
      </w:r>
    </w:p>
    <w:bookmarkEnd w:id="189"/>
    <w:bookmarkStart w:name="z237" w:id="190"/>
    <w:p>
      <w:pPr>
        <w:spacing w:after="0"/>
        <w:ind w:left="0"/>
        <w:jc w:val="both"/>
      </w:pPr>
      <w:r>
        <w:rPr>
          <w:rFonts w:ascii="Times New Roman"/>
          <w:b w:val="false"/>
          <w:i w:val="false"/>
          <w:color w:val="000000"/>
          <w:sz w:val="28"/>
        </w:rPr>
        <w:t>
      Эффективное управление человеческими ресурсами будет достигаться путем реализации кадровой политики холдинга и его ДО, предусматривающей следующие задачи:</w:t>
      </w:r>
    </w:p>
    <w:bookmarkEnd w:id="190"/>
    <w:bookmarkStart w:name="z238" w:id="191"/>
    <w:p>
      <w:pPr>
        <w:spacing w:after="0"/>
        <w:ind w:left="0"/>
        <w:jc w:val="both"/>
      </w:pPr>
      <w:r>
        <w:rPr>
          <w:rFonts w:ascii="Times New Roman"/>
          <w:b w:val="false"/>
          <w:i w:val="false"/>
          <w:color w:val="000000"/>
          <w:sz w:val="28"/>
        </w:rPr>
        <w:t xml:space="preserve">
      оптимизацию и стабилизацию кадрового состава структурных подразделений; </w:t>
      </w:r>
    </w:p>
    <w:bookmarkEnd w:id="191"/>
    <w:bookmarkStart w:name="z239" w:id="192"/>
    <w:p>
      <w:pPr>
        <w:spacing w:after="0"/>
        <w:ind w:left="0"/>
        <w:jc w:val="both"/>
      </w:pPr>
      <w:r>
        <w:rPr>
          <w:rFonts w:ascii="Times New Roman"/>
          <w:b w:val="false"/>
          <w:i w:val="false"/>
          <w:color w:val="000000"/>
          <w:sz w:val="28"/>
        </w:rPr>
        <w:t xml:space="preserve">
      развитие эффективной системы мотивации работников; </w:t>
      </w:r>
    </w:p>
    <w:bookmarkEnd w:id="192"/>
    <w:bookmarkStart w:name="z240" w:id="193"/>
    <w:p>
      <w:pPr>
        <w:spacing w:after="0"/>
        <w:ind w:left="0"/>
        <w:jc w:val="both"/>
      </w:pPr>
      <w:r>
        <w:rPr>
          <w:rFonts w:ascii="Times New Roman"/>
          <w:b w:val="false"/>
          <w:i w:val="false"/>
          <w:color w:val="000000"/>
          <w:sz w:val="28"/>
        </w:rPr>
        <w:t xml:space="preserve">
      совершенствование корпоративной культуры и этики группы компаний холдинга; </w:t>
      </w:r>
    </w:p>
    <w:bookmarkEnd w:id="193"/>
    <w:bookmarkStart w:name="z241" w:id="194"/>
    <w:p>
      <w:pPr>
        <w:spacing w:after="0"/>
        <w:ind w:left="0"/>
        <w:jc w:val="both"/>
      </w:pPr>
      <w:r>
        <w:rPr>
          <w:rFonts w:ascii="Times New Roman"/>
          <w:b w:val="false"/>
          <w:i w:val="false"/>
          <w:color w:val="000000"/>
          <w:sz w:val="28"/>
        </w:rPr>
        <w:t>
      укрепление внутренних компетенций за счет обоснованного привлечения зарубежных специалистов;</w:t>
      </w:r>
    </w:p>
    <w:bookmarkEnd w:id="194"/>
    <w:bookmarkStart w:name="z242" w:id="195"/>
    <w:p>
      <w:pPr>
        <w:spacing w:after="0"/>
        <w:ind w:left="0"/>
        <w:jc w:val="both"/>
      </w:pPr>
      <w:r>
        <w:rPr>
          <w:rFonts w:ascii="Times New Roman"/>
          <w:b w:val="false"/>
          <w:i w:val="false"/>
          <w:color w:val="000000"/>
          <w:sz w:val="28"/>
        </w:rPr>
        <w:t>
      развитие системы обучения и повышения квалификации специалистов и управленцев.</w:t>
      </w:r>
    </w:p>
    <w:bookmarkEnd w:id="195"/>
    <w:bookmarkStart w:name="z243" w:id="196"/>
    <w:p>
      <w:pPr>
        <w:spacing w:after="0"/>
        <w:ind w:left="0"/>
        <w:jc w:val="both"/>
      </w:pPr>
      <w:r>
        <w:rPr>
          <w:rFonts w:ascii="Times New Roman"/>
          <w:b w:val="false"/>
          <w:i w:val="false"/>
          <w:color w:val="000000"/>
          <w:sz w:val="28"/>
        </w:rPr>
        <w:t>
      Задачи:</w:t>
      </w:r>
    </w:p>
    <w:bookmarkEnd w:id="196"/>
    <w:bookmarkStart w:name="z244" w:id="197"/>
    <w:p>
      <w:pPr>
        <w:spacing w:after="0"/>
        <w:ind w:left="0"/>
        <w:jc w:val="both"/>
      </w:pPr>
      <w:r>
        <w:rPr>
          <w:rFonts w:ascii="Times New Roman"/>
          <w:b w:val="false"/>
          <w:i w:val="false"/>
          <w:color w:val="000000"/>
          <w:sz w:val="28"/>
        </w:rPr>
        <w:t>
      1) пересмотр портфеля функций ДО (критерии) и функций управления с корпоративного центра (повышение компетентности независимых директоров, управление рисками на уровне портфеля, синергия ДО);</w:t>
      </w:r>
    </w:p>
    <w:bookmarkEnd w:id="197"/>
    <w:bookmarkStart w:name="z245" w:id="198"/>
    <w:p>
      <w:pPr>
        <w:spacing w:after="0"/>
        <w:ind w:left="0"/>
        <w:jc w:val="both"/>
      </w:pPr>
      <w:r>
        <w:rPr>
          <w:rFonts w:ascii="Times New Roman"/>
          <w:b w:val="false"/>
          <w:i w:val="false"/>
          <w:color w:val="000000"/>
          <w:sz w:val="28"/>
        </w:rPr>
        <w:t>
      2) переход на новые формы организации труда и занятости;</w:t>
      </w:r>
    </w:p>
    <w:bookmarkEnd w:id="198"/>
    <w:bookmarkStart w:name="z246" w:id="199"/>
    <w:p>
      <w:pPr>
        <w:spacing w:after="0"/>
        <w:ind w:left="0"/>
        <w:jc w:val="both"/>
      </w:pPr>
      <w:r>
        <w:rPr>
          <w:rFonts w:ascii="Times New Roman"/>
          <w:b w:val="false"/>
          <w:i w:val="false"/>
          <w:color w:val="000000"/>
          <w:sz w:val="28"/>
        </w:rPr>
        <w:t xml:space="preserve">
      3) повышение имиджа холдинга и его ДО. </w:t>
      </w:r>
    </w:p>
    <w:bookmarkEnd w:id="199"/>
    <w:bookmarkStart w:name="z247" w:id="200"/>
    <w:p>
      <w:pPr>
        <w:spacing w:after="0"/>
        <w:ind w:left="0"/>
        <w:jc w:val="both"/>
      </w:pPr>
      <w:r>
        <w:rPr>
          <w:rFonts w:ascii="Times New Roman"/>
          <w:b w:val="false"/>
          <w:i w:val="false"/>
          <w:color w:val="000000"/>
          <w:sz w:val="28"/>
        </w:rPr>
        <w:t>
      Ключевые показатели деятельности в рамках данной цели:</w:t>
      </w:r>
    </w:p>
    <w:bookmarkEnd w:id="200"/>
    <w:bookmarkStart w:name="z248" w:id="201"/>
    <w:p>
      <w:pPr>
        <w:spacing w:after="0"/>
        <w:ind w:left="0"/>
        <w:jc w:val="both"/>
      </w:pPr>
      <w:r>
        <w:rPr>
          <w:rFonts w:ascii="Times New Roman"/>
          <w:b w:val="false"/>
          <w:i w:val="false"/>
          <w:color w:val="000000"/>
          <w:sz w:val="28"/>
        </w:rPr>
        <w:t>
      1) консолидированная производительность труда;</w:t>
      </w:r>
    </w:p>
    <w:bookmarkEnd w:id="201"/>
    <w:bookmarkStart w:name="z249" w:id="202"/>
    <w:p>
      <w:pPr>
        <w:spacing w:after="0"/>
        <w:ind w:left="0"/>
        <w:jc w:val="both"/>
      </w:pPr>
      <w:r>
        <w:rPr>
          <w:rFonts w:ascii="Times New Roman"/>
          <w:b w:val="false"/>
          <w:i w:val="false"/>
          <w:color w:val="000000"/>
          <w:sz w:val="28"/>
        </w:rPr>
        <w:t>
      2) рентабельность холдинга.</w:t>
      </w:r>
    </w:p>
    <w:bookmarkEnd w:id="202"/>
    <w:bookmarkStart w:name="z250" w:id="203"/>
    <w:p>
      <w:pPr>
        <w:spacing w:after="0"/>
        <w:ind w:left="0"/>
        <w:jc w:val="both"/>
      </w:pPr>
      <w:r>
        <w:rPr>
          <w:rFonts w:ascii="Times New Roman"/>
          <w:b w:val="false"/>
          <w:i w:val="false"/>
          <w:color w:val="000000"/>
          <w:sz w:val="28"/>
        </w:rPr>
        <w:t>
      Ожидаемые результаты от реализации цели:</w:t>
      </w:r>
    </w:p>
    <w:bookmarkEnd w:id="203"/>
    <w:bookmarkStart w:name="z251" w:id="204"/>
    <w:p>
      <w:pPr>
        <w:spacing w:after="0"/>
        <w:ind w:left="0"/>
        <w:jc w:val="both"/>
      </w:pPr>
      <w:r>
        <w:rPr>
          <w:rFonts w:ascii="Times New Roman"/>
          <w:b w:val="false"/>
          <w:i w:val="false"/>
          <w:color w:val="000000"/>
          <w:sz w:val="28"/>
        </w:rPr>
        <w:t>
      деятельность холдинга станет высокоэффективной и безубыточной, будет обеспечено наличие рентабельности группы компаний, прозрачности финансовой отчетности и контроля расходования денежных средств, а также повысится качество трудовых ресурсов.</w:t>
      </w:r>
    </w:p>
    <w:bookmarkEnd w:id="204"/>
    <w:bookmarkStart w:name="z252" w:id="205"/>
    <w:p>
      <w:pPr>
        <w:spacing w:after="0"/>
        <w:ind w:left="0"/>
        <w:jc w:val="both"/>
      </w:pPr>
      <w:r>
        <w:rPr>
          <w:rFonts w:ascii="Times New Roman"/>
          <w:b w:val="false"/>
          <w:i w:val="false"/>
          <w:color w:val="000000"/>
          <w:sz w:val="28"/>
        </w:rPr>
        <w:t>
      Также в рамках данного направления будет повышена узнаваемость бренда группы компаний холдинга.</w:t>
      </w:r>
    </w:p>
    <w:bookmarkEnd w:id="2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Стратегии развития </w:t>
            </w:r>
            <w:r>
              <w:br/>
            </w:r>
            <w:r>
              <w:rPr>
                <w:rFonts w:ascii="Times New Roman"/>
                <w:b w:val="false"/>
                <w:i w:val="false"/>
                <w:color w:val="000000"/>
                <w:sz w:val="20"/>
              </w:rPr>
              <w:t>акционерного общества</w:t>
            </w:r>
            <w:r>
              <w:br/>
            </w:r>
            <w:r>
              <w:rPr>
                <w:rFonts w:ascii="Times New Roman"/>
                <w:b w:val="false"/>
                <w:i w:val="false"/>
                <w:color w:val="000000"/>
                <w:sz w:val="20"/>
              </w:rPr>
              <w:t xml:space="preserve">"Национальный </w:t>
            </w:r>
            <w:r>
              <w:br/>
            </w:r>
            <w:r>
              <w:rPr>
                <w:rFonts w:ascii="Times New Roman"/>
                <w:b w:val="false"/>
                <w:i w:val="false"/>
                <w:color w:val="000000"/>
                <w:sz w:val="20"/>
              </w:rPr>
              <w:t>инфокоммуникационный</w:t>
            </w:r>
            <w:r>
              <w:br/>
            </w:r>
            <w:r>
              <w:rPr>
                <w:rFonts w:ascii="Times New Roman"/>
                <w:b w:val="false"/>
                <w:i w:val="false"/>
                <w:color w:val="000000"/>
                <w:sz w:val="20"/>
              </w:rPr>
              <w:t>холдинг "Зерде"</w:t>
            </w:r>
            <w:r>
              <w:br/>
            </w:r>
            <w:r>
              <w:rPr>
                <w:rFonts w:ascii="Times New Roman"/>
                <w:b w:val="false"/>
                <w:i w:val="false"/>
                <w:color w:val="000000"/>
                <w:sz w:val="20"/>
              </w:rPr>
              <w:t>на 2021 – 2030 годы</w:t>
            </w:r>
          </w:p>
        </w:tc>
      </w:tr>
    </w:tbl>
    <w:bookmarkStart w:name="z254" w:id="206"/>
    <w:p>
      <w:pPr>
        <w:spacing w:after="0"/>
        <w:ind w:left="0"/>
        <w:jc w:val="left"/>
      </w:pPr>
      <w:r>
        <w:rPr>
          <w:rFonts w:ascii="Times New Roman"/>
          <w:b/>
          <w:i w:val="false"/>
          <w:color w:val="000000"/>
        </w:rPr>
        <w:t xml:space="preserve"> Перечень ключевых показателей деятельности холдинга на 2021 - 2030 годы</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стратегического направления, цели, ключевого показателя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изм.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2030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Стратегическое направление "Повышение эффективности управления потоками данных"</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1.1 Включение данных в экономический оборот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Ключевой показатель "Индекс развития электронного правительства"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Ключевой показатель "Позиция Казахстана в подиндексе развития онлайновых государственных сервисов (Online Service Index) индекса развития электронного правительства (по методике ООН)"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Ключевой показатель "Доля наборов открытых данных, используемых в негосударственных приложениях и сервисах"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Стратегическое направление "Продвижение технологических экосистем в каждой из ключевых отраслей экономики"</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2.1 Создание и развитие инновационных систем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Ключевой показатель "Количество внедренных технологий, профинансированных за счет инновационных грантов"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Стратегическое направление "Обеспечение развития стартап экосистемы в области ИКТ"</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3.1. Поддержка предпринимательства в сегменте ИКТ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Ключевой показатель "Количество компаний с капитализацией более 1 млрд долларов США" (с нарастающим итогом)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3.1.2.Ключевой показатель "Объем привлеченных инвестиций в стартапы" (с нарастающим итогом)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Ключевой показатель "Доля казахстанского содержания в IT-услугах"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Ключевой показатель "Объем экспорта ІТ-продуктов и услуг" (с возрастающим итогом)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долл. США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3.2. Инвестирование в индустриально-инновационные проекты в области ИКТ, создание инвестиционных фондов и участие в инвестиционных фондах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Ключевой показатель "Доля свободных денежных средств и чистой прибыли, направленная на инвестирование в индустриально-инновационные проекты и /или участие в инвестиционных фондах"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Ключевой показатель "ROI (рентабельность проектов)"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Стратегическое направление "Устойчивое развитие и эффективность деятельности ДО и функционирования холдинга"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4.1. Повышение стоимости активов холдинга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Ключевой показатель "Рыночная капитализация компании АО "НИТ" (выход на IPO)"</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Ключевой показатель "Годовая рентабельность проектов ГЧП и синдицированных проектов с участием холдинга"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4.4.3. Ключевой показатель "Доля доходов от облачных сервисов АО "НИТ"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Ключевой показатель "Привлечение внебюджетных средств по основной деятельности от третьих лиц"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Стратегическое направление "Совершенствование корпоративного управления в группе компаний холдинга"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Рост эффективности деятельности группы компаний холдинга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Ключевой показатель "Консолидированная производительность"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07"/>
          <w:p>
            <w:pPr>
              <w:spacing w:after="20"/>
              <w:ind w:left="20"/>
              <w:jc w:val="both"/>
            </w:pPr>
            <w:r>
              <w:rPr>
                <w:rFonts w:ascii="Times New Roman"/>
                <w:b w:val="false"/>
                <w:i w:val="false"/>
                <w:color w:val="000000"/>
                <w:sz w:val="20"/>
              </w:rPr>
              <w:t>
тысяч</w:t>
            </w:r>
          </w:p>
          <w:bookmarkEnd w:id="207"/>
          <w:p>
            <w:pPr>
              <w:spacing w:after="20"/>
              <w:ind w:left="20"/>
              <w:jc w:val="both"/>
            </w:pPr>
            <w:r>
              <w:rPr>
                <w:rFonts w:ascii="Times New Roman"/>
                <w:b w:val="false"/>
                <w:i w:val="false"/>
                <w:color w:val="000000"/>
                <w:sz w:val="20"/>
              </w:rPr>
              <w:t>
чел.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12 467,23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13 464,61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15 705,12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18 318,45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19 783,92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21 366,64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23 075,97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24 922,05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08"/>
          <w:p>
            <w:pPr>
              <w:spacing w:after="20"/>
              <w:ind w:left="20"/>
              <w:jc w:val="both"/>
            </w:pPr>
            <w:r>
              <w:rPr>
                <w:rFonts w:ascii="Times New Roman"/>
                <w:b w:val="false"/>
                <w:i w:val="false"/>
                <w:color w:val="000000"/>
                <w:sz w:val="20"/>
              </w:rPr>
              <w:t xml:space="preserve">
5.5.2 Ключевой показатель </w:t>
            </w:r>
          </w:p>
          <w:bookmarkEnd w:id="208"/>
          <w:p>
            <w:pPr>
              <w:spacing w:after="20"/>
              <w:ind w:left="20"/>
              <w:jc w:val="both"/>
            </w:pPr>
            <w:r>
              <w:rPr>
                <w:rFonts w:ascii="Times New Roman"/>
                <w:b w:val="false"/>
                <w:i w:val="false"/>
                <w:color w:val="000000"/>
                <w:sz w:val="20"/>
              </w:rPr>
              <w:t>
"Рентабельность холдинга"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Стратегии развития </w:t>
            </w:r>
            <w:r>
              <w:br/>
            </w:r>
            <w:r>
              <w:rPr>
                <w:rFonts w:ascii="Times New Roman"/>
                <w:b w:val="false"/>
                <w:i w:val="false"/>
                <w:color w:val="000000"/>
                <w:sz w:val="20"/>
              </w:rPr>
              <w:t>акционерного общества</w:t>
            </w:r>
            <w:r>
              <w:br/>
            </w:r>
            <w:r>
              <w:rPr>
                <w:rFonts w:ascii="Times New Roman"/>
                <w:b w:val="false"/>
                <w:i w:val="false"/>
                <w:color w:val="000000"/>
                <w:sz w:val="20"/>
              </w:rPr>
              <w:t xml:space="preserve">"Национальный </w:t>
            </w:r>
            <w:r>
              <w:br/>
            </w:r>
            <w:r>
              <w:rPr>
                <w:rFonts w:ascii="Times New Roman"/>
                <w:b w:val="false"/>
                <w:i w:val="false"/>
                <w:color w:val="000000"/>
                <w:sz w:val="20"/>
              </w:rPr>
              <w:t>инфокоммуникационный</w:t>
            </w:r>
            <w:r>
              <w:br/>
            </w:r>
            <w:r>
              <w:rPr>
                <w:rFonts w:ascii="Times New Roman"/>
                <w:b w:val="false"/>
                <w:i w:val="false"/>
                <w:color w:val="000000"/>
                <w:sz w:val="20"/>
              </w:rPr>
              <w:t>холдинг "Зерде"</w:t>
            </w:r>
            <w:r>
              <w:br/>
            </w:r>
            <w:r>
              <w:rPr>
                <w:rFonts w:ascii="Times New Roman"/>
                <w:b w:val="false"/>
                <w:i w:val="false"/>
                <w:color w:val="000000"/>
                <w:sz w:val="20"/>
              </w:rPr>
              <w:t>на 2021 – 2030 годы</w:t>
            </w:r>
          </w:p>
        </w:tc>
      </w:tr>
    </w:tbl>
    <w:bookmarkStart w:name="z258" w:id="209"/>
    <w:p>
      <w:pPr>
        <w:spacing w:after="0"/>
        <w:ind w:left="0"/>
        <w:jc w:val="left"/>
      </w:pPr>
      <w:r>
        <w:rPr>
          <w:rFonts w:ascii="Times New Roman"/>
          <w:b/>
          <w:i w:val="false"/>
          <w:color w:val="000000"/>
        </w:rPr>
        <w:t xml:space="preserve"> Стратегическая карта холдинга</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Документ первого уровня Системы государственного планирования (далее – СГП)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Документ второго уровня СГП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Документ третьего уровня СГП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Ключевые показатели деятельности, предусмотренные Стратегией развития холдинга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"Казахстан-2050": новый политический курс состоявшегося государства (Послание Президента Республики Казахстан – Лидера Нации Н.А. Назарбаева народу Казахстана, город Астана, 14 декабря 2012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Национальный план развития Республики Казахстан до 2025 года, утвержденный Указом Президента Республики Казахстан от 26 февраля 2021 года № 521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Стратегический план Министерства цифрового развития, инноваций и аэрокосмической промышленности Республики Казахстан на 2020 – 2024 годы, утвержденный приказом Министра цифрового развития, инноваций и аэрокосмической промышленности Республики Казахстан от 10 марта 2021 года № 85/НҚ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развития холдинга на 2021 – 2030 годы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10"/>
          <w:p>
            <w:pPr>
              <w:spacing w:after="20"/>
              <w:ind w:left="20"/>
              <w:jc w:val="both"/>
            </w:pPr>
            <w:r>
              <w:rPr>
                <w:rFonts w:ascii="Times New Roman"/>
                <w:b w:val="false"/>
                <w:i w:val="false"/>
                <w:color w:val="000000"/>
                <w:sz w:val="20"/>
              </w:rPr>
              <w:t>
Седьмой вызов – третья индустриальная революция.</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Человечество находится на пороге третьей индустриальной революции, которая меняет само понятие производства. Технологические открытия кардинально меняют структуру и потребности мировых рынков. Мы живем уже в совершенно иной технологической реальности, нежели ранее.</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Цифровые и нанотехнологии, робототехника, регенеративная медицина и многие другие достижения науки станут обыденной реальностью, трансформировав не только окружающую среду, но и самого человека.</w:t>
            </w:r>
          </w:p>
          <w:p>
            <w:pPr>
              <w:spacing w:after="20"/>
              <w:ind w:left="20"/>
              <w:jc w:val="both"/>
            </w:pPr>
            <w:r>
              <w:rPr>
                <w:rFonts w:ascii="Times New Roman"/>
                <w:b w:val="false"/>
                <w:i w:val="false"/>
                <w:color w:val="000000"/>
                <w:sz w:val="20"/>
              </w:rPr>
              <w:t>
</w:t>
            </w:r>
            <w:r>
              <w:rPr>
                <w:rFonts w:ascii="Times New Roman"/>
                <w:b w:val="false"/>
                <w:i w:val="false"/>
                <w:color w:val="000000"/>
                <w:sz w:val="20"/>
              </w:rPr>
              <w:t>Мы должны быть активными участниками этих процессов.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11"/>
          <w:p>
            <w:pPr>
              <w:spacing w:after="20"/>
              <w:ind w:left="20"/>
              <w:jc w:val="both"/>
            </w:pPr>
            <w:r>
              <w:rPr>
                <w:rFonts w:ascii="Times New Roman"/>
                <w:b w:val="false"/>
                <w:i w:val="false"/>
                <w:color w:val="000000"/>
                <w:sz w:val="20"/>
              </w:rPr>
              <w:t xml:space="preserve">
1. Рост производительности труда, % прироста от уровня 2019 года в ценах 2019 года </w:t>
            </w:r>
          </w:p>
          <w:bookmarkEnd w:id="211"/>
          <w:p>
            <w:pPr>
              <w:spacing w:after="20"/>
              <w:ind w:left="20"/>
              <w:jc w:val="both"/>
            </w:pPr>
            <w:r>
              <w:rPr>
                <w:rFonts w:ascii="Times New Roman"/>
                <w:b w:val="false"/>
                <w:i w:val="false"/>
                <w:color w:val="000000"/>
                <w:sz w:val="20"/>
              </w:rPr>
              <w:t>
(2020 – -2,6; 2021 – 0,4; 2022 – 4,7; 2023 – 10,4; 2024 – 15,0; 2025 –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12"/>
          <w:p>
            <w:pPr>
              <w:spacing w:after="20"/>
              <w:ind w:left="20"/>
              <w:jc w:val="both"/>
            </w:pPr>
            <w:r>
              <w:rPr>
                <w:rFonts w:ascii="Times New Roman"/>
                <w:b w:val="false"/>
                <w:i w:val="false"/>
                <w:color w:val="000000"/>
                <w:sz w:val="20"/>
              </w:rPr>
              <w:t>
1. Консолидированная производительность труда.</w:t>
            </w:r>
          </w:p>
          <w:bookmarkEnd w:id="212"/>
          <w:p>
            <w:pPr>
              <w:spacing w:after="20"/>
              <w:ind w:left="20"/>
              <w:jc w:val="both"/>
            </w:pPr>
            <w:r>
              <w:rPr>
                <w:rFonts w:ascii="Times New Roman"/>
                <w:b w:val="false"/>
                <w:i w:val="false"/>
                <w:color w:val="000000"/>
                <w:sz w:val="20"/>
              </w:rPr>
              <w:t>
2. Рентабельность холдинга.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13"/>
          <w:p>
            <w:pPr>
              <w:spacing w:after="20"/>
              <w:ind w:left="20"/>
              <w:jc w:val="both"/>
            </w:pPr>
            <w:r>
              <w:rPr>
                <w:rFonts w:ascii="Times New Roman"/>
                <w:b w:val="false"/>
                <w:i w:val="false"/>
                <w:color w:val="000000"/>
                <w:sz w:val="20"/>
              </w:rPr>
              <w:t>
2. Инвестиции в основной капитал в отрасли ИКТ.</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(2020 – 17,4; 2021 – 20,0; 2022 – 21,3; 2023 – 23,5; 2024 – 25,2; 2025 –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14"/>
          <w:p>
            <w:pPr>
              <w:spacing w:after="20"/>
              <w:ind w:left="20"/>
              <w:jc w:val="both"/>
            </w:pPr>
            <w:r>
              <w:rPr>
                <w:rFonts w:ascii="Times New Roman"/>
                <w:b w:val="false"/>
                <w:i w:val="false"/>
                <w:color w:val="000000"/>
                <w:sz w:val="20"/>
              </w:rPr>
              <w:t>
1. Доля инновационной продукции в объеме ВВП.</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2. Объем инвестиций в основной капитал в курируемых отраслях.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Доля стартапов, прошедших программу акселерации в технопарке "Astana Hub".</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Доля привлеченных инвестиций в стартапы.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15"/>
          <w:p>
            <w:pPr>
              <w:spacing w:after="20"/>
              <w:ind w:left="20"/>
              <w:jc w:val="both"/>
            </w:pPr>
            <w:r>
              <w:rPr>
                <w:rFonts w:ascii="Times New Roman"/>
                <w:b w:val="false"/>
                <w:i w:val="false"/>
                <w:color w:val="000000"/>
                <w:sz w:val="20"/>
              </w:rPr>
              <w:t>
1. Рыночная капитализация компании АО "НИТ" (выход на IPO).</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2. Годовая рентабельность проектов ГЧП и синдицированных проектов с участием холдинга.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Доля доходов от облачных сервисов АО "НИТ".</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Количество компаний с капитализацией более 1 млрд долларов США (с нарастающим итогом).</w:t>
            </w:r>
          </w:p>
          <w:p>
            <w:pPr>
              <w:spacing w:after="20"/>
              <w:ind w:left="20"/>
              <w:jc w:val="both"/>
            </w:pPr>
            <w:r>
              <w:rPr>
                <w:rFonts w:ascii="Times New Roman"/>
                <w:b w:val="false"/>
                <w:i w:val="false"/>
                <w:color w:val="000000"/>
                <w:sz w:val="20"/>
              </w:rPr>
              <w:t>
5. Объем привлеченных инвестиций в стартапы (с нарастающим итогом).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16"/>
          <w:p>
            <w:pPr>
              <w:spacing w:after="20"/>
              <w:ind w:left="20"/>
              <w:jc w:val="both"/>
            </w:pPr>
            <w:r>
              <w:rPr>
                <w:rFonts w:ascii="Times New Roman"/>
                <w:b w:val="false"/>
                <w:i w:val="false"/>
                <w:color w:val="000000"/>
                <w:sz w:val="20"/>
              </w:rPr>
              <w:t>
3. Инновационный потенциал "Глобальный индекс конкурентоспособности"</w:t>
            </w:r>
          </w:p>
          <w:bookmarkEnd w:id="216"/>
          <w:p>
            <w:pPr>
              <w:spacing w:after="20"/>
              <w:ind w:left="20"/>
              <w:jc w:val="both"/>
            </w:pPr>
            <w:r>
              <w:rPr>
                <w:rFonts w:ascii="Times New Roman"/>
                <w:b w:val="false"/>
                <w:i w:val="false"/>
                <w:color w:val="000000"/>
                <w:sz w:val="20"/>
              </w:rPr>
              <w:t>
(2021 – 90, 2022 – 85, 2023 – 80, 2024 – 75, 2025 –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17"/>
          <w:p>
            <w:pPr>
              <w:spacing w:after="20"/>
              <w:ind w:left="20"/>
              <w:jc w:val="both"/>
            </w:pPr>
            <w:r>
              <w:rPr>
                <w:rFonts w:ascii="Times New Roman"/>
                <w:b w:val="false"/>
                <w:i w:val="false"/>
                <w:color w:val="000000"/>
                <w:sz w:val="20"/>
              </w:rPr>
              <w:t>
1. Индекс развития электронного правительства.</w:t>
            </w:r>
          </w:p>
          <w:bookmarkEnd w:id="21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18"/>
          <w:p>
            <w:pPr>
              <w:spacing w:after="20"/>
              <w:ind w:left="20"/>
              <w:jc w:val="both"/>
            </w:pPr>
            <w:r>
              <w:rPr>
                <w:rFonts w:ascii="Times New Roman"/>
                <w:b w:val="false"/>
                <w:i w:val="false"/>
                <w:color w:val="000000"/>
                <w:sz w:val="20"/>
              </w:rPr>
              <w:t>
1. Индекс развития электронного правительства.</w:t>
            </w:r>
          </w:p>
          <w:bookmarkEnd w:id="218"/>
          <w:p>
            <w:pPr>
              <w:spacing w:after="20"/>
              <w:ind w:left="20"/>
              <w:jc w:val="both"/>
            </w:pPr>
            <w:r>
              <w:rPr>
                <w:rFonts w:ascii="Times New Roman"/>
                <w:b w:val="false"/>
                <w:i w:val="false"/>
                <w:color w:val="000000"/>
                <w:sz w:val="20"/>
              </w:rPr>
              <w:t>
2. Позиция Казахстана в подиндексе развития онлайновых государственных сервисов (Online Service Index) индекса развития электронного правительства (по методике ООН).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19"/>
          <w:p>
            <w:pPr>
              <w:spacing w:after="20"/>
              <w:ind w:left="20"/>
              <w:jc w:val="both"/>
            </w:pPr>
            <w:r>
              <w:rPr>
                <w:rFonts w:ascii="Times New Roman"/>
                <w:b w:val="false"/>
                <w:i w:val="false"/>
                <w:color w:val="000000"/>
                <w:sz w:val="20"/>
              </w:rPr>
              <w:t>
2. Доля местного содержания в ИТ-услугах.</w:t>
            </w:r>
          </w:p>
          <w:bookmarkEnd w:id="21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20"/>
          <w:p>
            <w:pPr>
              <w:spacing w:after="20"/>
              <w:ind w:left="20"/>
              <w:jc w:val="both"/>
            </w:pPr>
            <w:r>
              <w:rPr>
                <w:rFonts w:ascii="Times New Roman"/>
                <w:b w:val="false"/>
                <w:i w:val="false"/>
                <w:color w:val="000000"/>
                <w:sz w:val="20"/>
              </w:rPr>
              <w:t>
1. Доля казахстанского содержания в IT-услугах.</w:t>
            </w:r>
          </w:p>
          <w:bookmarkEnd w:id="220"/>
          <w:p>
            <w:pPr>
              <w:spacing w:after="20"/>
              <w:ind w:left="20"/>
              <w:jc w:val="both"/>
            </w:pPr>
            <w:r>
              <w:rPr>
                <w:rFonts w:ascii="Times New Roman"/>
                <w:b w:val="false"/>
                <w:i w:val="false"/>
                <w:color w:val="000000"/>
                <w:sz w:val="20"/>
              </w:rPr>
              <w:t>
2. Объем экспорта ІТ-продуктов и услуг (с возрастающим итогом).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21"/>
          <w:p>
            <w:pPr>
              <w:spacing w:after="20"/>
              <w:ind w:left="20"/>
              <w:jc w:val="both"/>
            </w:pPr>
            <w:r>
              <w:rPr>
                <w:rFonts w:ascii="Times New Roman"/>
                <w:b w:val="false"/>
                <w:i w:val="false"/>
                <w:color w:val="000000"/>
                <w:sz w:val="20"/>
              </w:rPr>
              <w:t>
3. Индекс развития информационно-коммуникационных технологий.</w:t>
            </w:r>
          </w:p>
          <w:bookmarkEnd w:id="22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22"/>
          <w:p>
            <w:pPr>
              <w:spacing w:after="20"/>
              <w:ind w:left="20"/>
              <w:jc w:val="both"/>
            </w:pPr>
            <w:r>
              <w:rPr>
                <w:rFonts w:ascii="Times New Roman"/>
                <w:b w:val="false"/>
                <w:i w:val="false"/>
                <w:color w:val="000000"/>
                <w:sz w:val="20"/>
              </w:rPr>
              <w:t>
1. Доля наборов открытых данных, используемых в негосударственных приложениях и сервисах.</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2. Доля свободных денежных средств и чистой прибыли, направленная на инвестирование в индустриально-инновационные проекты и /или участие в инвестиционных фондах.</w:t>
            </w:r>
          </w:p>
          <w:p>
            <w:pPr>
              <w:spacing w:after="20"/>
              <w:ind w:left="20"/>
              <w:jc w:val="both"/>
            </w:pPr>
            <w:r>
              <w:rPr>
                <w:rFonts w:ascii="Times New Roman"/>
                <w:b w:val="false"/>
                <w:i w:val="false"/>
                <w:color w:val="000000"/>
                <w:sz w:val="20"/>
              </w:rPr>
              <w:t>
</w:t>
            </w:r>
            <w:r>
              <w:rPr>
                <w:rFonts w:ascii="Times New Roman"/>
                <w:b w:val="false"/>
                <w:i w:val="false"/>
                <w:color w:val="000000"/>
                <w:sz w:val="20"/>
              </w:rPr>
              <w:t>3. ROI (рентабельность проектов).</w:t>
            </w:r>
          </w:p>
          <w:p>
            <w:pPr>
              <w:spacing w:after="20"/>
              <w:ind w:left="20"/>
              <w:jc w:val="both"/>
            </w:pPr>
            <w:r>
              <w:rPr>
                <w:rFonts w:ascii="Times New Roman"/>
                <w:b w:val="false"/>
                <w:i w:val="false"/>
                <w:color w:val="000000"/>
                <w:sz w:val="20"/>
              </w:rPr>
              <w:t>
4. Привлечение внебюджетных средств по основной деятельности от третьих лиц.</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Доля ненаблюдаемой (теневой) экономики, % в ВПП (2020 – 23,1; 2021 – 21,5; 2022 – 19,9; 2023 – 18,2; 2024 – 16,6; 2025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23"/>
          <w:p>
            <w:pPr>
              <w:spacing w:after="20"/>
              <w:ind w:left="20"/>
              <w:jc w:val="both"/>
            </w:pPr>
            <w:r>
              <w:rPr>
                <w:rFonts w:ascii="Times New Roman"/>
                <w:b w:val="false"/>
                <w:i w:val="false"/>
                <w:color w:val="000000"/>
                <w:sz w:val="20"/>
              </w:rPr>
              <w:t>
1. Доля опытно-конструкторских работ в общем объеме НИОКР.</w:t>
            </w:r>
          </w:p>
          <w:bookmarkEnd w:id="22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Количество внедренных технологий, профинансированных за счет инновационных грантов.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ВВП на душу населения в номинальном выражении долларов США (2020 – 9381; 2021 – 10073; 2022 – 11094; 2023 – 12272; 2024 – 13426; 2025 – 14648)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24"/>
          <w:p>
            <w:pPr>
              <w:spacing w:after="20"/>
              <w:ind w:left="20"/>
              <w:jc w:val="both"/>
            </w:pPr>
            <w:r>
              <w:rPr>
                <w:rFonts w:ascii="Times New Roman"/>
                <w:b w:val="false"/>
                <w:i w:val="false"/>
                <w:color w:val="000000"/>
                <w:sz w:val="20"/>
              </w:rPr>
              <w:t>
1. Консолидированная производительность труда.</w:t>
            </w:r>
          </w:p>
          <w:bookmarkEnd w:id="224"/>
          <w:p>
            <w:pPr>
              <w:spacing w:after="20"/>
              <w:ind w:left="20"/>
              <w:jc w:val="both"/>
            </w:pPr>
            <w:r>
              <w:rPr>
                <w:rFonts w:ascii="Times New Roman"/>
                <w:b w:val="false"/>
                <w:i w:val="false"/>
                <w:color w:val="000000"/>
                <w:sz w:val="20"/>
              </w:rPr>
              <w:t>
2. Рентабельность холдинга.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ВВП на душу населения по паритету покупательской способности, в международных долларах (2020 – 26791; 2021 – 28351; 2022 – 30258; 2023 – 32406; 2024 – 34322; 2025 – 36245)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Доля электроэнергии от возобновляемых источников энергии, % от общего объема производства (2020 – 3; 2021 – 3,3; 2022 – 3,8; 2023 – 4,5; 2024 – 5,3; 2025 –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25"/>
          <w:p>
            <w:pPr>
              <w:spacing w:after="20"/>
              <w:ind w:left="20"/>
              <w:jc w:val="both"/>
            </w:pPr>
            <w:r>
              <w:rPr>
                <w:rFonts w:ascii="Times New Roman"/>
                <w:b w:val="false"/>
                <w:i w:val="false"/>
                <w:color w:val="000000"/>
                <w:sz w:val="20"/>
              </w:rPr>
              <w:t>
1. Доля свободных денежных средств и чистой прибыли, направленная на инвестирование в индустриально-инновационные проекты и /или участие в инвестиционных фондах.</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Количество внедренных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технологий, профинансированных за счет </w:t>
            </w:r>
          </w:p>
          <w:p>
            <w:pPr>
              <w:spacing w:after="20"/>
              <w:ind w:left="20"/>
              <w:jc w:val="both"/>
            </w:pPr>
            <w:r>
              <w:rPr>
                <w:rFonts w:ascii="Times New Roman"/>
                <w:b w:val="false"/>
                <w:i w:val="false"/>
                <w:color w:val="000000"/>
                <w:sz w:val="20"/>
              </w:rPr>
              <w:t>
инновационных грантов.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26"/>
          <w:p>
            <w:pPr>
              <w:spacing w:after="20"/>
              <w:ind w:left="20"/>
              <w:jc w:val="both"/>
            </w:pPr>
            <w:r>
              <w:rPr>
                <w:rFonts w:ascii="Times New Roman"/>
                <w:b w:val="false"/>
                <w:i w:val="false"/>
                <w:color w:val="000000"/>
                <w:sz w:val="20"/>
              </w:rPr>
              <w:t>
8. Рейтинг цифровой цифровой конкурентоспособности IMD (2020 – 36 (66,5), 2021 – 35 (67,4), 2022 – 35 (67,4), 2023 – 34 (67,9), 2024 – 34 (67,9), 2025 – 33 (68,9))</w:t>
            </w:r>
          </w:p>
          <w:bookmarkEnd w:id="226"/>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Индекс развития электронного правительства (одним из критериев подиндекса развития человеческого капитала) https://digital.gov.ru/ru/activity/statistic/rating/index-razvitiya-elektronnogo-pravitelstva/#tabs|Compare:Place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27"/>
          <w:p>
            <w:pPr>
              <w:spacing w:after="20"/>
              <w:ind w:left="20"/>
              <w:jc w:val="both"/>
            </w:pPr>
            <w:r>
              <w:rPr>
                <w:rFonts w:ascii="Times New Roman"/>
                <w:b w:val="false"/>
                <w:i w:val="false"/>
                <w:color w:val="000000"/>
                <w:sz w:val="20"/>
              </w:rPr>
              <w:t>
1. Рентабельность холдинга (капитал).</w:t>
            </w:r>
          </w:p>
          <w:bookmarkEnd w:id="227"/>
          <w:p>
            <w:pPr>
              <w:spacing w:after="20"/>
              <w:ind w:left="20"/>
              <w:jc w:val="both"/>
            </w:pPr>
            <w:r>
              <w:rPr>
                <w:rFonts w:ascii="Times New Roman"/>
                <w:b w:val="false"/>
                <w:i w:val="false"/>
                <w:color w:val="000000"/>
                <w:sz w:val="20"/>
              </w:rPr>
              <w:t>
2. Позиция Казахстана в подиндексе развития онлайновых государственных сервисов (Online Service Index) индекса развития электронного правительства (по методике ООН) (в методику входит инфраструктура).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28"/>
          <w:p>
            <w:pPr>
              <w:spacing w:after="20"/>
              <w:ind w:left="20"/>
              <w:jc w:val="both"/>
            </w:pPr>
            <w:r>
              <w:rPr>
                <w:rFonts w:ascii="Times New Roman"/>
                <w:b w:val="false"/>
                <w:i w:val="false"/>
                <w:color w:val="000000"/>
                <w:sz w:val="20"/>
              </w:rPr>
              <w:t xml:space="preserve">
1. Доля свободных денежных средств и чистой прибыли, направленная на инвестирование в индустриально-инновационные проекты и /или участие </w:t>
            </w:r>
          </w:p>
          <w:bookmarkEnd w:id="228"/>
          <w:p>
            <w:pPr>
              <w:spacing w:after="20"/>
              <w:ind w:left="20"/>
              <w:jc w:val="both"/>
            </w:pPr>
            <w:r>
              <w:rPr>
                <w:rFonts w:ascii="Times New Roman"/>
                <w:b w:val="false"/>
                <w:i w:val="false"/>
                <w:color w:val="000000"/>
                <w:sz w:val="20"/>
              </w:rPr>
              <w:t>
в инвестиционных фондах.</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Стратегии развития </w:t>
            </w:r>
            <w:r>
              <w:br/>
            </w:r>
            <w:r>
              <w:rPr>
                <w:rFonts w:ascii="Times New Roman"/>
                <w:b w:val="false"/>
                <w:i w:val="false"/>
                <w:color w:val="000000"/>
                <w:sz w:val="20"/>
              </w:rPr>
              <w:t>акционерного общества</w:t>
            </w:r>
            <w:r>
              <w:br/>
            </w:r>
            <w:r>
              <w:rPr>
                <w:rFonts w:ascii="Times New Roman"/>
                <w:b w:val="false"/>
                <w:i w:val="false"/>
                <w:color w:val="000000"/>
                <w:sz w:val="20"/>
              </w:rPr>
              <w:t xml:space="preserve">"Национальный </w:t>
            </w:r>
            <w:r>
              <w:br/>
            </w:r>
            <w:r>
              <w:rPr>
                <w:rFonts w:ascii="Times New Roman"/>
                <w:b w:val="false"/>
                <w:i w:val="false"/>
                <w:color w:val="000000"/>
                <w:sz w:val="20"/>
              </w:rPr>
              <w:t>инфокоммуникационный</w:t>
            </w:r>
            <w:r>
              <w:br/>
            </w:r>
            <w:r>
              <w:rPr>
                <w:rFonts w:ascii="Times New Roman"/>
                <w:b w:val="false"/>
                <w:i w:val="false"/>
                <w:color w:val="000000"/>
                <w:sz w:val="20"/>
              </w:rPr>
              <w:t>холдинг "Зерде"</w:t>
            </w:r>
            <w:r>
              <w:br/>
            </w:r>
            <w:r>
              <w:rPr>
                <w:rFonts w:ascii="Times New Roman"/>
                <w:b w:val="false"/>
                <w:i w:val="false"/>
                <w:color w:val="000000"/>
                <w:sz w:val="20"/>
              </w:rPr>
              <w:t>на 2021 – 2030 годы</w:t>
            </w:r>
          </w:p>
        </w:tc>
      </w:tr>
    </w:tbl>
    <w:bookmarkStart w:name="z293" w:id="229"/>
    <w:p>
      <w:pPr>
        <w:spacing w:after="0"/>
        <w:ind w:left="0"/>
        <w:jc w:val="left"/>
      </w:pPr>
      <w:r>
        <w:rPr>
          <w:rFonts w:ascii="Times New Roman"/>
          <w:b/>
          <w:i w:val="false"/>
          <w:color w:val="000000"/>
        </w:rPr>
        <w:t xml:space="preserve"> Управление рисками</w:t>
      </w:r>
    </w:p>
    <w:bookmarkEnd w:id="229"/>
    <w:bookmarkStart w:name="z294" w:id="230"/>
    <w:p>
      <w:pPr>
        <w:spacing w:after="0"/>
        <w:ind w:left="0"/>
        <w:jc w:val="both"/>
      </w:pPr>
      <w:r>
        <w:rPr>
          <w:rFonts w:ascii="Times New Roman"/>
          <w:b w:val="false"/>
          <w:i w:val="false"/>
          <w:color w:val="000000"/>
          <w:sz w:val="28"/>
        </w:rPr>
        <w:t>
      Корпоративная система управления рисками, ее развитие и имплементация являются необходимым условием достижения целей холдинга. Управление рисками осуществляется на основе применения передовых практик и стандартизированного подхода к методам и процедурам управления рисками и направлено на своевременную идентификацию и принятие мер по снижению уровня рисков, которые могут иметь негативное влияние.</w:t>
      </w:r>
    </w:p>
    <w:bookmarkEnd w:id="230"/>
    <w:bookmarkStart w:name="z295" w:id="231"/>
    <w:p>
      <w:pPr>
        <w:spacing w:after="0"/>
        <w:ind w:left="0"/>
        <w:jc w:val="left"/>
      </w:pPr>
      <w:r>
        <w:rPr>
          <w:rFonts w:ascii="Times New Roman"/>
          <w:b/>
          <w:i w:val="false"/>
          <w:color w:val="000000"/>
        </w:rPr>
        <w:t xml:space="preserve"> Ключевые риски группы компаний холдинга</w:t>
      </w:r>
      <w:r>
        <w:rPr>
          <w:rFonts w:ascii="Times New Roman"/>
          <w:b/>
          <w:i w:val="false"/>
          <w:color w:val="000000"/>
          <w:vertAlign w:val="superscript"/>
        </w:rPr>
        <w:t>1</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Ключевой риск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Последствия риска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Меры по предупреждению риска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Меры по реагированию в случае наступления риска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Секвестирование государственного бюджета и несвоевременное и/или неполное финансирование проектов/программ группы компаний холдинга.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32"/>
          <w:p>
            <w:pPr>
              <w:spacing w:after="20"/>
              <w:ind w:left="20"/>
              <w:jc w:val="both"/>
            </w:pPr>
            <w:r>
              <w:rPr>
                <w:rFonts w:ascii="Times New Roman"/>
                <w:b w:val="false"/>
                <w:i w:val="false"/>
                <w:color w:val="000000"/>
                <w:sz w:val="20"/>
              </w:rPr>
              <w:t>
Приостановление проектов/программ. Увеличение сроков реализации.</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Удорожание стоимости проектов. Снижение эффективности. </w:t>
            </w:r>
          </w:p>
          <w:p>
            <w:pPr>
              <w:spacing w:after="20"/>
              <w:ind w:left="20"/>
              <w:jc w:val="both"/>
            </w:pPr>
            <w:r>
              <w:rPr>
                <w:rFonts w:ascii="Times New Roman"/>
                <w:b w:val="false"/>
                <w:i w:val="false"/>
                <w:color w:val="000000"/>
                <w:sz w:val="20"/>
              </w:rPr>
              <w:t>
Недостижение целевых параметров.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качества подготовки бюджетных заявок и обоснованности инвестиций совместно с уполномоченным отраслевым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альтернативных инструментов финансирования, реализация мер по оптимизации себестоимости и текущих расходов.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или низкая активность инвесторов по реализации проектов/программ развития ИКТ.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33"/>
          <w:p>
            <w:pPr>
              <w:spacing w:after="20"/>
              <w:ind w:left="20"/>
              <w:jc w:val="both"/>
            </w:pPr>
            <w:r>
              <w:rPr>
                <w:rFonts w:ascii="Times New Roman"/>
                <w:b w:val="false"/>
                <w:i w:val="false"/>
                <w:color w:val="000000"/>
                <w:sz w:val="20"/>
              </w:rPr>
              <w:t xml:space="preserve">
Невозможность реализации проекта. </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Невозможность привлечения требуемого дополнительного финансирования. </w:t>
            </w:r>
          </w:p>
          <w:p>
            <w:pPr>
              <w:spacing w:after="20"/>
              <w:ind w:left="20"/>
              <w:jc w:val="both"/>
            </w:pPr>
            <w:r>
              <w:rPr>
                <w:rFonts w:ascii="Times New Roman"/>
                <w:b w:val="false"/>
                <w:i w:val="false"/>
                <w:color w:val="000000"/>
                <w:sz w:val="20"/>
              </w:rPr>
              <w:t>
Невыполнение КПД Стратегии и Плана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34"/>
          <w:p>
            <w:pPr>
              <w:spacing w:after="20"/>
              <w:ind w:left="20"/>
              <w:jc w:val="both"/>
            </w:pPr>
            <w:r>
              <w:rPr>
                <w:rFonts w:ascii="Times New Roman"/>
                <w:b w:val="false"/>
                <w:i w:val="false"/>
                <w:color w:val="000000"/>
                <w:sz w:val="20"/>
              </w:rPr>
              <w:t>
Проработка структуры проекта с потенциальными партнерами, предварительная работа с потенциальными инвесторами касательно приемлемых параметров.</w:t>
            </w:r>
          </w:p>
          <w:bookmarkEnd w:id="234"/>
          <w:p>
            <w:pPr>
              <w:spacing w:after="20"/>
              <w:ind w:left="20"/>
              <w:jc w:val="both"/>
            </w:pPr>
            <w:r>
              <w:rPr>
                <w:rFonts w:ascii="Times New Roman"/>
                <w:b w:val="false"/>
                <w:i w:val="false"/>
                <w:color w:val="000000"/>
                <w:sz w:val="20"/>
              </w:rPr>
              <w:t>
Консультационная поддержка и сопровождение проектов.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возможности изменения структуры проекта, относительно международного опыта реализации аналогичных проектов.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Низкая активность государственных органов в вопросах развития информационных систем и программных продуктов.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35"/>
          <w:p>
            <w:pPr>
              <w:spacing w:after="20"/>
              <w:ind w:left="20"/>
              <w:jc w:val="both"/>
            </w:pPr>
            <w:r>
              <w:rPr>
                <w:rFonts w:ascii="Times New Roman"/>
                <w:b w:val="false"/>
                <w:i w:val="false"/>
                <w:color w:val="000000"/>
                <w:sz w:val="20"/>
              </w:rPr>
              <w:t>
Сохранение низкой эффективности деятельности государственных органов.</w:t>
            </w:r>
          </w:p>
          <w:bookmarkEnd w:id="235"/>
          <w:p>
            <w:pPr>
              <w:spacing w:after="20"/>
              <w:ind w:left="20"/>
              <w:jc w:val="both"/>
            </w:pPr>
            <w:r>
              <w:rPr>
                <w:rFonts w:ascii="Times New Roman"/>
                <w:b w:val="false"/>
                <w:i w:val="false"/>
                <w:color w:val="000000"/>
                <w:sz w:val="20"/>
              </w:rPr>
              <w:t xml:space="preserve">
Срыв сроков по внедрению новых информационных систем.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36"/>
          <w:p>
            <w:pPr>
              <w:spacing w:after="20"/>
              <w:ind w:left="20"/>
              <w:jc w:val="both"/>
            </w:pPr>
            <w:r>
              <w:rPr>
                <w:rFonts w:ascii="Times New Roman"/>
                <w:b w:val="false"/>
                <w:i w:val="false"/>
                <w:color w:val="000000"/>
                <w:sz w:val="20"/>
              </w:rPr>
              <w:t xml:space="preserve">
Реализация мер государственной поддержки в области развития электронного правительства. </w:t>
            </w:r>
          </w:p>
          <w:bookmarkEnd w:id="236"/>
          <w:p>
            <w:pPr>
              <w:spacing w:after="20"/>
              <w:ind w:left="20"/>
              <w:jc w:val="both"/>
            </w:pPr>
            <w:r>
              <w:rPr>
                <w:rFonts w:ascii="Times New Roman"/>
                <w:b w:val="false"/>
                <w:i w:val="false"/>
                <w:color w:val="000000"/>
                <w:sz w:val="20"/>
              </w:rPr>
              <w:t xml:space="preserve">
Реализация сервисной модели информатизации.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Инициирование холдингом совместно с государственными органами проектов и последующее их внедрение.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Техногенные риски.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37"/>
          <w:p>
            <w:pPr>
              <w:spacing w:after="20"/>
              <w:ind w:left="20"/>
              <w:jc w:val="both"/>
            </w:pPr>
            <w:r>
              <w:rPr>
                <w:rFonts w:ascii="Times New Roman"/>
                <w:b w:val="false"/>
                <w:i w:val="false"/>
                <w:color w:val="000000"/>
                <w:sz w:val="20"/>
              </w:rPr>
              <w:t>
Повреждение оборудования и/или сооружений (станций).</w:t>
            </w:r>
          </w:p>
          <w:bookmarkEnd w:id="23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планово-предупредительных мероприятий по чрезвычайным ситуациям, использование инструментов страхования объектов.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Оперативный переход на резервные схемы, устранение повреждений.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Эволюционирующие угрозы и риски нарушения конфиденциальности и прав субъектов персональных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38"/>
          <w:p>
            <w:pPr>
              <w:spacing w:after="20"/>
              <w:ind w:left="20"/>
              <w:jc w:val="both"/>
            </w:pPr>
            <w:r>
              <w:rPr>
                <w:rFonts w:ascii="Times New Roman"/>
                <w:b w:val="false"/>
                <w:i w:val="false"/>
                <w:color w:val="000000"/>
                <w:sz w:val="20"/>
              </w:rPr>
              <w:t>
Выход из строя оборудования, сбой в работе информационных систем, технологических платформ оператора ИКИ.</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Утечка и разглашение персональных данных. Штрафные санкции со стороны государственных органов, судебные издержки.</w:t>
            </w:r>
          </w:p>
          <w:p>
            <w:pPr>
              <w:spacing w:after="20"/>
              <w:ind w:left="20"/>
              <w:jc w:val="both"/>
            </w:pPr>
            <w:r>
              <w:rPr>
                <w:rFonts w:ascii="Times New Roman"/>
                <w:b w:val="false"/>
                <w:i w:val="false"/>
                <w:color w:val="000000"/>
                <w:sz w:val="20"/>
              </w:rPr>
              <w:t xml:space="preserve">
Репутационный ущерб.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информационной безопасности и технических стандартов при монтаже и эксплуатации оборудования, соблюдение графиков техобслуживания, текущего и капитального ремонтов. Строительство резервной площадки ЦОД "электронного правительства", резервирование каналов связи, систем резервного копирования, использование современных технологий обеспечения информационной безопасности, постоянное совершенствование политики информационной безопасности, в том числе сертификация объектов ИКИ, повышение квалификации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39"/>
          <w:p>
            <w:pPr>
              <w:spacing w:after="20"/>
              <w:ind w:left="20"/>
              <w:jc w:val="both"/>
            </w:pPr>
            <w:r>
              <w:rPr>
                <w:rFonts w:ascii="Times New Roman"/>
                <w:b w:val="false"/>
                <w:i w:val="false"/>
                <w:color w:val="000000"/>
                <w:sz w:val="20"/>
              </w:rPr>
              <w:t>
Проактивный мониторинг состояния информационной безопасности.</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восстановления данных из резервных копий.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Задействование резервных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Локализация последствий.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Устранение причин и условий.</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40"/>
          <w:p>
            <w:pPr>
              <w:spacing w:after="20"/>
              <w:ind w:left="20"/>
              <w:jc w:val="both"/>
            </w:pPr>
            <w:r>
              <w:rPr>
                <w:rFonts w:ascii="Times New Roman"/>
                <w:b w:val="false"/>
                <w:i w:val="false"/>
                <w:color w:val="000000"/>
                <w:sz w:val="20"/>
              </w:rPr>
              <w:t>
Несоблюдение установленных процедур корпоративного управления должностными лицами и органами</w:t>
            </w:r>
          </w:p>
          <w:bookmarkEnd w:id="240"/>
          <w:p>
            <w:pPr>
              <w:spacing w:after="20"/>
              <w:ind w:left="20"/>
              <w:jc w:val="both"/>
            </w:pPr>
            <w:r>
              <w:rPr>
                <w:rFonts w:ascii="Times New Roman"/>
                <w:b w:val="false"/>
                <w:i w:val="false"/>
                <w:color w:val="000000"/>
                <w:sz w:val="20"/>
              </w:rPr>
              <w:t>
холдинга и его 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41"/>
          <w:p>
            <w:pPr>
              <w:spacing w:after="20"/>
              <w:ind w:left="20"/>
              <w:jc w:val="both"/>
            </w:pPr>
            <w:r>
              <w:rPr>
                <w:rFonts w:ascii="Times New Roman"/>
                <w:b w:val="false"/>
                <w:i w:val="false"/>
                <w:color w:val="000000"/>
                <w:sz w:val="20"/>
              </w:rPr>
              <w:t xml:space="preserve">
Снижение доверия со стороны </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стейкхолдеров к холдингу и его ДО.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Принятие решений, лоббируемых аффилированными компаниями, противоречащих Стратегии развития холдинга.</w:t>
            </w:r>
          </w:p>
          <w:p>
            <w:pPr>
              <w:spacing w:after="20"/>
              <w:ind w:left="20"/>
              <w:jc w:val="both"/>
            </w:pPr>
            <w:r>
              <w:rPr>
                <w:rFonts w:ascii="Times New Roman"/>
                <w:b w:val="false"/>
                <w:i w:val="false"/>
                <w:color w:val="000000"/>
                <w:sz w:val="20"/>
              </w:rPr>
              <w:t xml:space="preserve">
Причинение финансового и репутационного ущерба.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принципов корпоративного управления, реализация мероприятий по урегулированию конфликтов, разработка и реализация планов по совершенствованию системы корпоративного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причин и последствий нарушения процедур корпоративного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Неудачное внедрение новых технологий (программ/проектов).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42"/>
          <w:p>
            <w:pPr>
              <w:spacing w:after="20"/>
              <w:ind w:left="20"/>
              <w:jc w:val="both"/>
            </w:pPr>
            <w:r>
              <w:rPr>
                <w:rFonts w:ascii="Times New Roman"/>
                <w:b w:val="false"/>
                <w:i w:val="false"/>
                <w:color w:val="000000"/>
                <w:sz w:val="20"/>
              </w:rPr>
              <w:t>
Неэффективные затраты на инновационные проекты/программы.</w:t>
            </w:r>
          </w:p>
          <w:bookmarkEnd w:id="242"/>
          <w:p>
            <w:pPr>
              <w:spacing w:after="20"/>
              <w:ind w:left="20"/>
              <w:jc w:val="both"/>
            </w:pPr>
            <w:r>
              <w:rPr>
                <w:rFonts w:ascii="Times New Roman"/>
                <w:b w:val="false"/>
                <w:i w:val="false"/>
                <w:color w:val="000000"/>
                <w:sz w:val="20"/>
              </w:rPr>
              <w:t>
Снижение интересов потенциальных инвесторов.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43"/>
          <w:p>
            <w:pPr>
              <w:spacing w:after="20"/>
              <w:ind w:left="20"/>
              <w:jc w:val="both"/>
            </w:pPr>
            <w:r>
              <w:rPr>
                <w:rFonts w:ascii="Times New Roman"/>
                <w:b w:val="false"/>
                <w:i w:val="false"/>
                <w:color w:val="000000"/>
                <w:sz w:val="20"/>
              </w:rPr>
              <w:t>
Внедрение инновационной культуры.</w:t>
            </w:r>
          </w:p>
          <w:bookmarkEnd w:id="243"/>
          <w:p>
            <w:pPr>
              <w:spacing w:after="20"/>
              <w:ind w:left="20"/>
              <w:jc w:val="both"/>
            </w:pPr>
            <w:r>
              <w:rPr>
                <w:rFonts w:ascii="Times New Roman"/>
                <w:b w:val="false"/>
                <w:i w:val="false"/>
                <w:color w:val="000000"/>
                <w:sz w:val="20"/>
              </w:rPr>
              <w:t>
Тщательная подготовка на начальной стадии проекта. Контроль исполнения на каждом этапе реализации проекта. Адаптация и мониторинг проекта в условиях рынка.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корректирующих мероприятий, в том числе по доработке или усовершенствованию программ.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норм действующего законодательства.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44"/>
          <w:p>
            <w:pPr>
              <w:spacing w:after="20"/>
              <w:ind w:left="20"/>
              <w:jc w:val="both"/>
            </w:pPr>
            <w:r>
              <w:rPr>
                <w:rFonts w:ascii="Times New Roman"/>
                <w:b w:val="false"/>
                <w:i w:val="false"/>
                <w:color w:val="000000"/>
                <w:sz w:val="20"/>
              </w:rPr>
              <w:t>
Дисциплинарная, административная или уголовная ответственность.</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Судебные разбирательства и иски.</w:t>
            </w:r>
          </w:p>
          <w:p>
            <w:pPr>
              <w:spacing w:after="20"/>
              <w:ind w:left="20"/>
              <w:jc w:val="both"/>
            </w:pPr>
            <w:r>
              <w:rPr>
                <w:rFonts w:ascii="Times New Roman"/>
                <w:b w:val="false"/>
                <w:i w:val="false"/>
                <w:color w:val="000000"/>
                <w:sz w:val="20"/>
              </w:rPr>
              <w:t>
Материальный и репутационный ущерб для холдинга.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изменения законодательства, качественная экспертиза договоров и соглашений с контрагентами, внутренний контроль и мониторинг исполнения договоров.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минимизации материального и репутационного ущерба для холдинга.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или нехватка компетенций, необходимых для развития группы холдинга/ реализации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45"/>
          <w:p>
            <w:pPr>
              <w:spacing w:after="20"/>
              <w:ind w:left="20"/>
              <w:jc w:val="both"/>
            </w:pPr>
            <w:r>
              <w:rPr>
                <w:rFonts w:ascii="Times New Roman"/>
                <w:b w:val="false"/>
                <w:i w:val="false"/>
                <w:color w:val="000000"/>
                <w:sz w:val="20"/>
              </w:rPr>
              <w:t>
Низкая производительность труда. Низкое качество выполняемых работ.</w:t>
            </w:r>
          </w:p>
          <w:bookmarkEnd w:id="245"/>
          <w:p>
            <w:pPr>
              <w:spacing w:after="20"/>
              <w:ind w:left="20"/>
              <w:jc w:val="both"/>
            </w:pPr>
            <w:r>
              <w:rPr>
                <w:rFonts w:ascii="Times New Roman"/>
                <w:b w:val="false"/>
                <w:i w:val="false"/>
                <w:color w:val="000000"/>
                <w:sz w:val="20"/>
              </w:rPr>
              <w:t>
Недостижение стратегических целей и задач холдинга и 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кадровой политики и системы мотивации работников, проведение оценки удовлетворенности работников ключевыми условиями труда, анализ текучести кадров, улучшение подбора кадров, сотрудничество со специализированными ВУЗами, совершенствование системы обучения и повышения квалификации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бизнес – процессов, найм работников, в том числе привлечение иностранных специалистов в области ИКТ.</w:t>
            </w:r>
          </w:p>
        </w:tc>
      </w:tr>
    </w:tbl>
    <w:bookmarkStart w:name="z320" w:id="246"/>
    <w:p>
      <w:pPr>
        <w:spacing w:after="0"/>
        <w:ind w:left="0"/>
        <w:jc w:val="both"/>
      </w:pPr>
      <w:r>
        <w:rPr>
          <w:rFonts w:ascii="Times New Roman"/>
          <w:b w:val="false"/>
          <w:i w:val="false"/>
          <w:color w:val="000000"/>
          <w:sz w:val="28"/>
        </w:rPr>
        <w:t>
      _________________________________________</w:t>
      </w:r>
    </w:p>
    <w:bookmarkEnd w:id="246"/>
    <w:bookmarkStart w:name="z321" w:id="24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color w:val="000000"/>
          <w:sz w:val="28"/>
        </w:rPr>
        <w:t xml:space="preserve">Данный перечень не является полным и постоянным на период действия Стратегии развития холдинга на период до 2030 года. В рамках ежегодной идентификации рисков и построения карты рисков Совету директоров холдинга будут вноситься обновленные </w:t>
      </w:r>
      <w:r>
        <w:rPr>
          <w:rFonts w:ascii="Times New Roman"/>
          <w:b w:val="false"/>
          <w:i/>
          <w:color w:val="000000"/>
          <w:sz w:val="28"/>
        </w:rPr>
        <w:t>карты рисков (на консолидированной и отдельной основе) на прогнозные периоды с учетом изменившихся внешних и внутренних факторов.</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Стратегии развития </w:t>
            </w:r>
            <w:r>
              <w:br/>
            </w:r>
            <w:r>
              <w:rPr>
                <w:rFonts w:ascii="Times New Roman"/>
                <w:b w:val="false"/>
                <w:i w:val="false"/>
                <w:color w:val="000000"/>
                <w:sz w:val="20"/>
              </w:rPr>
              <w:t>акционерного общества</w:t>
            </w:r>
            <w:r>
              <w:br/>
            </w:r>
            <w:r>
              <w:rPr>
                <w:rFonts w:ascii="Times New Roman"/>
                <w:b w:val="false"/>
                <w:i w:val="false"/>
                <w:color w:val="000000"/>
                <w:sz w:val="20"/>
              </w:rPr>
              <w:t xml:space="preserve">"Национальный </w:t>
            </w:r>
            <w:r>
              <w:br/>
            </w:r>
            <w:r>
              <w:rPr>
                <w:rFonts w:ascii="Times New Roman"/>
                <w:b w:val="false"/>
                <w:i w:val="false"/>
                <w:color w:val="000000"/>
                <w:sz w:val="20"/>
              </w:rPr>
              <w:t>инфокоммуникационный</w:t>
            </w:r>
            <w:r>
              <w:br/>
            </w:r>
            <w:r>
              <w:rPr>
                <w:rFonts w:ascii="Times New Roman"/>
                <w:b w:val="false"/>
                <w:i w:val="false"/>
                <w:color w:val="000000"/>
                <w:sz w:val="20"/>
              </w:rPr>
              <w:t>холдинг "Зерде"</w:t>
            </w:r>
            <w:r>
              <w:br/>
            </w:r>
            <w:r>
              <w:rPr>
                <w:rFonts w:ascii="Times New Roman"/>
                <w:b w:val="false"/>
                <w:i w:val="false"/>
                <w:color w:val="000000"/>
                <w:sz w:val="20"/>
              </w:rPr>
              <w:t>на 2021 – 2030 годы</w:t>
            </w:r>
          </w:p>
        </w:tc>
      </w:tr>
    </w:tbl>
    <w:bookmarkStart w:name="z323" w:id="248"/>
    <w:p>
      <w:pPr>
        <w:spacing w:after="0"/>
        <w:ind w:left="0"/>
        <w:jc w:val="left"/>
      </w:pPr>
      <w:r>
        <w:rPr>
          <w:rFonts w:ascii="Times New Roman"/>
          <w:b/>
          <w:i w:val="false"/>
          <w:color w:val="000000"/>
        </w:rPr>
        <w:t xml:space="preserve"> Методика расчета ключевых показателей деятельности</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ключевого показателя деятельности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Методика расчета / источник данных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развития электронного правительства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49"/>
          <w:p>
            <w:pPr>
              <w:spacing w:after="20"/>
              <w:ind w:left="20"/>
              <w:jc w:val="both"/>
            </w:pPr>
            <w:r>
              <w:rPr>
                <w:rFonts w:ascii="Times New Roman"/>
                <w:b w:val="false"/>
                <w:i w:val="false"/>
                <w:color w:val="000000"/>
                <w:sz w:val="20"/>
              </w:rPr>
              <w:t>
Согласно методологии, размещенной на сайте ООН</w:t>
            </w:r>
          </w:p>
          <w:bookmarkEnd w:id="249"/>
          <w:p>
            <w:pPr>
              <w:spacing w:after="20"/>
              <w:ind w:left="20"/>
              <w:jc w:val="both"/>
            </w:pPr>
            <w:r>
              <w:rPr>
                <w:rFonts w:ascii="Times New Roman"/>
                <w:b w:val="false"/>
                <w:i w:val="false"/>
                <w:color w:val="000000"/>
                <w:sz w:val="20"/>
              </w:rPr>
              <w:t>
https://publicadministration.un.org/egovkb/en-us/About/Methodology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Казахстана в подиндексе развития онлайновых государственных сервисов (Online Service Index) индекса развития электронного правительства (по методике ООН)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 рамках индекса развития электронного правительства (E-Government Development Index, EGDI) составляются раз в два года Департаментом экономического и социального развития ООН (UN DESA, the United Nations Department of Economic and Social Affairs)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наборов открытых данных, используемых в негосударственных приложениях и сервисах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используемых в негосударственных приложениях и сервисах наборов открытых данных к общему количеству доступных наборов открытых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внедренных технологий, профинансированных за счет инновационных грантов (ед.)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подсчет на основе данных АО "НАРИ "QazInnovations"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компаний с капитализацией более 1 млрд долларов США (с нарастающим итогом) (ед.)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подсчет на основе данных холдинга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капитализация компании АО "НИТ" (выход на IPO)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подсчет суммы с нарастающим итогом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рентабельность проектов ГЧП и синдицированных проектов с участием холдинга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50"/>
          <w:p>
            <w:pPr>
              <w:spacing w:after="20"/>
              <w:ind w:left="20"/>
              <w:jc w:val="both"/>
            </w:pPr>
            <w:r>
              <w:rPr>
                <w:rFonts w:ascii="Times New Roman"/>
                <w:b w:val="false"/>
                <w:i w:val="false"/>
                <w:color w:val="000000"/>
                <w:sz w:val="20"/>
              </w:rPr>
              <w:t>
Расчет осуществляется согласно ставке доходности проекта (далее – СДП)</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СДП = (ЧТСД/ПР)x100%</w:t>
            </w:r>
          </w:p>
          <w:p>
            <w:pPr>
              <w:spacing w:after="20"/>
              <w:ind w:left="20"/>
              <w:jc w:val="both"/>
            </w:pPr>
            <w:r>
              <w:rPr>
                <w:rFonts w:ascii="Times New Roman"/>
                <w:b w:val="false"/>
                <w:i w:val="false"/>
                <w:color w:val="000000"/>
                <w:sz w:val="20"/>
              </w:rPr>
              <w:t>
</w:t>
            </w:r>
            <w:r>
              <w:rPr>
                <w:rFonts w:ascii="Times New Roman"/>
                <w:b w:val="false"/>
                <w:i w:val="false"/>
                <w:color w:val="000000"/>
                <w:sz w:val="20"/>
              </w:rPr>
              <w:t>ЧТСД – чистая текущая стоимость доходов (сумма приведенных доходов минус приведенные расходы);</w:t>
            </w:r>
          </w:p>
          <w:p>
            <w:pPr>
              <w:spacing w:after="20"/>
              <w:ind w:left="20"/>
              <w:jc w:val="both"/>
            </w:pPr>
            <w:r>
              <w:rPr>
                <w:rFonts w:ascii="Times New Roman"/>
                <w:b w:val="false"/>
                <w:i w:val="false"/>
                <w:color w:val="000000"/>
                <w:sz w:val="20"/>
              </w:rPr>
              <w:t>
ПР – приведенные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внебюджетных средств по основной деятельности от третьих лиц (млн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средства, полученные на основании договоров по основной деятельности от сторонних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51"/>
          <w:p>
            <w:pPr>
              <w:spacing w:after="20"/>
              <w:ind w:left="20"/>
              <w:jc w:val="both"/>
            </w:pPr>
            <w:r>
              <w:rPr>
                <w:rFonts w:ascii="Times New Roman"/>
                <w:b w:val="false"/>
                <w:i w:val="false"/>
                <w:color w:val="000000"/>
                <w:sz w:val="20"/>
              </w:rPr>
              <w:t>
Доля доходов от облачных сервисов АО "НИТ": к 2022 году подготовить инфраструктуру и начать оказание услуг</w:t>
            </w:r>
          </w:p>
          <w:bookmarkEnd w:id="25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доходов от облачных сервисов АО "НИТ" к общему объему доходов от предоставляемых услуг и продуктов (к 2022 подготовить инфраструктуру и начать оказание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привлеченных инвестиций в стартапы, с нарастающим итогом (млрд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Государственной программы "Цифровой Казахстан", расчет и источник данных согласно методике к данной Государственной программе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казахстанского содержания в IT-услугах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52"/>
          <w:p>
            <w:pPr>
              <w:spacing w:after="20"/>
              <w:ind w:left="20"/>
              <w:jc w:val="both"/>
            </w:pPr>
            <w:r>
              <w:rPr>
                <w:rFonts w:ascii="Times New Roman"/>
                <w:b w:val="false"/>
                <w:i w:val="false"/>
                <w:color w:val="000000"/>
                <w:sz w:val="20"/>
              </w:rPr>
              <w:t xml:space="preserve">
Данный показатель определяется отношением объема местного содержания реализованных IT услуг к общему объему IT услуг, умноженное на 100 %. При этом IT услуги определяются кодами 62, 631, 951 Общего классификатора видов экономической деятельности и аналогичными им кодами Справочника кодов продукции по видам экономической деятельности, Единого справочника товаров, работ, услуг, Модельного статистического классификатора продукции (товаров и услуг) СКП. </w:t>
            </w:r>
          </w:p>
          <w:bookmarkEnd w:id="252"/>
          <w:p>
            <w:pPr>
              <w:spacing w:after="20"/>
              <w:ind w:left="20"/>
              <w:jc w:val="both"/>
            </w:pPr>
            <w:r>
              <w:rPr>
                <w:rFonts w:ascii="Times New Roman"/>
                <w:b w:val="false"/>
                <w:i w:val="false"/>
                <w:color w:val="000000"/>
                <w:sz w:val="20"/>
              </w:rPr>
              <w:t>
IT услуги определяются по "Наименование заказчика", "Наименование услуги", "Объем закупок (тысяч тенге)", "Местное содержание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экспорта ІТ-продуктов и услуг (с возрастающим итогом)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заработок IT-специалистов в год)+(суммарный заработок IT-фрилансеров в год)+(суммарный дополнительный показатель от расширения деятельности крупных зарубежных компаний в Казахстане в год)+(суммарный дополнительный показатель от привлечения зарубежных компаний в год)+(суммарный дополнительный показатель от масштабирования проектов в рамках технологических платформ в год)+(суммарный дополнительный показатель компаний от таргетированного продвижения на экспорт в год)+(суммарный дополнительный показатель компаний от поддержки дипломатических и торговых представительств в год)+(суммарный дополнительный показатель от существующих инструментов продвижения на экспорт в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свободных денежных средств и чистой прибыли, направленная на инвестирование в индустриально-инновационные проекты и /или участие в инвестиционных фондах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объема инвестированных средств к общему объему свободных денежных средств и чистой прибыли на конец отчетного периода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Рентабельность проектов будет формироваться на основании расчетов по каждому проекту исходя из возврата дохода на количество вложенных инвестиций в процентном соотношении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Консолидированная производительность труда, (тысяч чел.)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53"/>
          <w:p>
            <w:pPr>
              <w:spacing w:after="20"/>
              <w:ind w:left="20"/>
              <w:jc w:val="both"/>
            </w:pPr>
            <w:r>
              <w:rPr>
                <w:rFonts w:ascii="Times New Roman"/>
                <w:b w:val="false"/>
                <w:i w:val="false"/>
                <w:color w:val="000000"/>
                <w:sz w:val="20"/>
              </w:rPr>
              <w:t>
Формула расчета: I=X/ Y, где переменные:</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 – консолидированная производительность труда; </w:t>
            </w:r>
          </w:p>
          <w:p>
            <w:pPr>
              <w:spacing w:after="20"/>
              <w:ind w:left="20"/>
              <w:jc w:val="both"/>
            </w:pPr>
            <w:r>
              <w:rPr>
                <w:rFonts w:ascii="Times New Roman"/>
                <w:b w:val="false"/>
                <w:i w:val="false"/>
                <w:color w:val="000000"/>
                <w:sz w:val="20"/>
              </w:rPr>
              <w:t>
</w:t>
            </w:r>
            <w:r>
              <w:rPr>
                <w:rFonts w:ascii="Times New Roman"/>
                <w:b w:val="false"/>
                <w:i w:val="false"/>
                <w:color w:val="000000"/>
                <w:sz w:val="20"/>
              </w:rPr>
              <w:t>X – совокупные доходы в отчетном году;</w:t>
            </w:r>
          </w:p>
          <w:p>
            <w:pPr>
              <w:spacing w:after="20"/>
              <w:ind w:left="20"/>
              <w:jc w:val="both"/>
            </w:pPr>
            <w:r>
              <w:rPr>
                <w:rFonts w:ascii="Times New Roman"/>
                <w:b w:val="false"/>
                <w:i w:val="false"/>
                <w:color w:val="000000"/>
                <w:sz w:val="20"/>
              </w:rPr>
              <w:t>
Y – среднесписочная численность работников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Рентабельность холдинга,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ЧП</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0" w:type="auto"/>
                  <w:vMerge/>
                  <w:tcBorders>
                    <w:top w:val="nil"/>
                    <w:left w:val="single" w:color="cfcfcf" w:sz="5"/>
                    <w:bottom w:val="single" w:color="cfcfcf" w:sz="5"/>
                    <w:right w:val="single" w:color="cfcfcf" w:sz="5"/>
                  </w:tcBorders>
                </w:tcPr>
                <w:p/>
              </w:tc>
            </w:tr>
          </w:tbl>
          <w:p/>
          <w:bookmarkStart w:name="z333" w:id="254"/>
          <w:p>
            <w:pPr>
              <w:spacing w:after="20"/>
              <w:ind w:left="20"/>
              <w:jc w:val="both"/>
            </w:pPr>
            <w:r>
              <w:rPr>
                <w:rFonts w:ascii="Times New Roman"/>
                <w:b w:val="false"/>
                <w:i w:val="false"/>
                <w:color w:val="000000"/>
                <w:sz w:val="20"/>
              </w:rPr>
              <w:t>
где:</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R – рентабельность;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ЧП – чистая прибыль;</w:t>
            </w:r>
          </w:p>
          <w:p>
            <w:pPr>
              <w:spacing w:after="20"/>
              <w:ind w:left="20"/>
              <w:jc w:val="both"/>
            </w:pPr>
            <w:r>
              <w:rPr>
                <w:rFonts w:ascii="Times New Roman"/>
                <w:b w:val="false"/>
                <w:i w:val="false"/>
                <w:color w:val="000000"/>
                <w:sz w:val="20"/>
              </w:rPr>
              <w:t>
ДО – доходы (доходы от всех видов деятельности за исключением доходов от государственного задания, дивидендов и спонсорской помощи).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