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1cf6" w14:textId="9431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2018 года № 900 "Об утверждении Стратегии развития акционерного общества "Национальная компания "KAZAKH INVEST" на 2018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2021 года № 790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2018 года № 900 "Об утверждении Стратегии развития акционерного общества "Национальная компания "KAZAKH INVEST" на 2018 – 2027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"Национальная компания "KAZAKH INVEST" на 2018 – 2027 годы,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"1.1. Анализ внешней среды":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главы "Ирландия"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"Присутствие мировых гигантов инноваций в бизнес-пространстве Ирландии привело к образованию обширного сообщества стартапов и венчурного капитала. Экосистема стартапов пользуется преимуществом соседства с ведущими мировыми IT компаниями, хорошо налаженной системой для интернационализации и коммерциализации своего бизнеса и имеет прямой доступ к европейским и американским рынкам.";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главы "Карта инструментов финансовой поддержки в Республике Казахстан" исключить;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"Инвестиционные преференции в Казахстане":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законодательством Казахстана уполномоченным органом в сфере реализации государственной политики по привлечению инвестиций является Министерство иностранных дел Республики Казахстан (далее - МИД РК).";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одиннадцатую, двенадцатую, тринадцатую, четырнадцатую и пятнадцатую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инвестиционному проекту (в том числе инвестиционному приоритетному проекту) предоставляются следующие виды инвестиционных преференций: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освобождение от обложения таможенными пошлинами и налогом на добавленную стоимость на импорт;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натурные гранты.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инвестиционному приоритетному проекту предоставляются преференции по налогам (далее – инвестиционные преференции для инвестиционного приоритетного проекта).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специальному инвестиционному проекту в виде инвестиционных преференций (далее – инвестиционные преференции для специального инвестиционного проекта) предоставляется освобождение от обложения: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ввозными таможенными пошлинами;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налогами в соответствии с налоговым законодательством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документы, подтверждающие соответствие заявителя установленным требованиям, по форме, установленной уполномоченным органом по инвестициям.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преференции предоставляются на основании инвестиционного контракта, заключенного между уполномоченным органом по инвестициям и юридическим лицом Республики Казахстан, реализующим инвестиционный проект.";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"1.2. Анализ внутренней среды KAZAKH INVEST":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государственной экономической политики" дополнить частью второй следующего содержания: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достижения стратегической задачи по сохранению лидерства по объему привлечения прямых иностранных инвестиций в регионе, а также лидерства по объему привлечения прямых иностранных инвестиций на душу населения среди стран СНГ и Восточной Европы, в соответствии с Национальным планом развития Республики Казахстан до 2025 года деятельность Компании будет интегрирована в "сквозную" систему привлечения инвестиций, включающую цепочки от казахстанских посольств и представительств за рубежом до работы с инвесторами на региональном уровне.";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главы "IT-обеспечение"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"Кроме того, особое внимание будет уделено качественному и эффективному взаимодействию между KAZAKH INVEST и МИД РК посредством интеграции систем электронного документооборота, а также работы по принципу "одного окна". Также в рамках работы с инвестиционными проектами будет повышаться эффективность работы IT функций в KAZAKH INVEST по обеспечению контрагентов оптимальным набором и качеством IT сервисов.";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"SWOT-анализ"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числу положительных политических и правовых факторов относится повышенное внимание Правительства к вопросам развития предпринимательства и реализации государственных программ. Кроме того, в Национальной инвестиционной стратегии, направленной на улучшение инвестиционного климата в стране, основной фокус сделан на привлечение ПИИ в несырьевые секторы, ориентированные на экспорт. Таким образом, Стратегия Компании дополнит Национальную инвестиционную стратегию. Кроме того, должное взаимодействие с институтами развития и поддержка уполномоченного органа (МИД РК) открывают возможности для синергии и предоставления инвесторам комплексных пакетов инструментов поддержки.";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 Миссия, видение и стратегические направления деятельности":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деятельности 1 – "Иностранные инвестиции":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деятельности 1 – "Иностранные инвестиции</w:t>
      </w:r>
      <w:r>
        <w:rPr>
          <w:rFonts w:ascii="Times New Roman"/>
          <w:b w:val="false"/>
          <w:i w:val="false"/>
          <w:color w:val="000000"/>
          <w:sz w:val="28"/>
        </w:rPr>
        <w:t>"";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2-3. "Этапы привлечения инвестиций" изложить в новой редакции согласно приложению к настоящему постановлению;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результаты" изложить в следующей редакции: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Ожидаемые результаты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ключевых показателей деятельности стратегического направления 1 в страну будет привлечено не менее 91 ТНК в перерабатывающий сектор и создано 28 совместных предприятий с "якорными инвесторами" в приоритетных секторах экономики. Активное привлечение иностранных инвестиций в проекты ГЧП позволит реализовать 55 проектов на сумму 3,3 млрд долл. США. При этом количество вводимых проектов в несырьевых секторах с иностранным участием будет увеличено до 45 единиц.";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2 – "Инвестиционный климат":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 3</w:t>
      </w:r>
      <w:r>
        <w:rPr>
          <w:rFonts w:ascii="Times New Roman"/>
          <w:b w:val="false"/>
          <w:i w:val="false"/>
          <w:color w:val="000000"/>
          <w:sz w:val="28"/>
        </w:rPr>
        <w:t>. "Содействие улучшению инвестиционного климата в Казахстане" заголовок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"Цель 2. Содействие улучшению инвестиционного климата в Казахстане";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"Преодоление барьеров в деятельности KAZAKH INVEST по поддержке инвестиционных инициатив" задачи 1. "Содействие совершенствованию законодательства Казахстана в сфере инвестиций" после части первой дополнить частью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базе KAZAKH INVEST будет сформировано отдельное специальное подразделение "Task Force", которое будет внедрять новые подходы к работе с потенциальными инвесторами и усилит сопровождение инвестиционных проектов. Это позволит привлечь не только стратегических, но и институциональных инвесторов, обладающих масштабными финансовыми ресурсами.";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3 – "Организационный потенциал Компании":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 3</w:t>
      </w:r>
      <w:r>
        <w:rPr>
          <w:rFonts w:ascii="Times New Roman"/>
          <w:b w:val="false"/>
          <w:i w:val="false"/>
          <w:color w:val="000000"/>
          <w:sz w:val="28"/>
        </w:rPr>
        <w:t>. "Создание эффективной системы взаимодействия внутренней и внешней среды деятельности компании":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"Достижение целей деятельности Компании невозможно без совершенствования организационного потенциала Компании. В рамках данного направления мы выделяем 5 задач:";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регламентирование процедуры работы с инвесторами;";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развитие корпоративной культуры, ориентированной на результат, и повышение потенциала человеческих ресурсов.";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задачи 1</w:t>
      </w:r>
      <w:r>
        <w:rPr>
          <w:rFonts w:ascii="Times New Roman"/>
          <w:b w:val="false"/>
          <w:i w:val="false"/>
          <w:color w:val="000000"/>
          <w:sz w:val="28"/>
        </w:rPr>
        <w:t>. "Расширение зарубежной сети представительств Компании" изложить в следующей редакции: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"Мировой опыт показывает, что для эффективной работы по привлечению инвестиций необходимо вести работу с потенциальными инвесторами в странах их присутствия. Зарубежные представительства и представители выполняют роль фронт-офисов по первичной идентификации потенциальных иностранных инвесторов, установлению деловых связей с различными компаниями правительственного, неправительственного и корпоративного секторов, проведению планомерной работы с иностранными компаниями по привлечению инвестиций, с которыми достигнуты предварительные договоренности о взаимном сотрудничестве, поиск технологий и бизнес-продуктов для реализации инвестиционных проектов, в том числе финансовых ресурсов, предоставляемых международными экономическими и финансовыми организациями, а также оказывают информационно-консультационную поддержку потенциальным инвесторам. Данная работа выполняется в тесной связи с загранучреждениями Республики Казахстан и международной сетью советников по инвестициям при загранучреждениях Республики Казахстан, в конечном итоге формируя в бизнес-сообществе положительное представление о потенциальных возможностях инвестирования в Казахстан.";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задачей 5 следующего содержания: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"Задача 5. Развитие корпоративной культуры, ориентированной на результат, и повышение потенциала человеческих ресурсов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стратегических целей и задач будет обеспечено применение лучших практик по развитию персонала в KAZAKH INVEST за счет формирования эффективной корпоративной культуры и внедрения основополагающих принципов меритократии.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политика KAZAKH INVEST будет направлена на привлечение, обучение и удержание кадров высокой квалификации, обладающих передовыми навыками и компетенциями. Ключевыми направлениями кадровой политики KAZAKH INVEST будут являться: повышение качества трудовых ресурсов, управление эффективностью труда, развитие корпоративной культуры, управление организационной структурой и эффективная организация бизнес-процессов.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будет проводиться диагностика корпоративного управления на соответствие требованиям законодательства Республики Казахстан, внутренних документов KAZAKH INVEST и международной практике корпоративного управления с присвоением соответствующих рейтингов. Помимо этого, периодически (не менее одного раза в три года) будет проводиться оценка (при необходимости независимая оценка) корпоративного управления, результаты которой будут размещены на интернет-ресурсе KAZAKH INVEST.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полученных результатов будут определяться основные области по дальнейшему совершенствованию корпоративного управления и необходимые меры.";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результаты" дополнить частью второй следующего содержания: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целью получения объективной информации о развитии внутреннего потенциала KAZAKH INVEST будет проводиться оценка корпоративного развития.";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"KAZAKH INVEST" на 2018 – 2027 годы: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>. "Общие положения":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соглашения о сервисной поддержке иностранных инвесторов по выстраиванию производственно-сбытовых связей с местными компаниями;";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 и 15) следующего содержания: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рейтинг системы корпоративного управления;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числа вводимых проектов в несырьевых секторах с иностранным участием.";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>. "Обоснование включения и методика расчета показателей, включенных в Стратегию развития АО "НК "KAZAKH INVEST" на 2018 – 2027 годы":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2. "Показатель "Количество созданных совместных предприятий с "якорными инвесторами" в приоритетных секторах"" строку "Источник информации" изложить в следующей редакции: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1687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Министерства иностранных дел Республики Казахстан, данные АО "НК "KAZAKH INVEST"</w:t>
            </w:r>
          </w:p>
        </w:tc>
      </w:tr>
    </w:tbl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3. "Показатель "Заявленные проекты с участием иностранных инвесторов"" строку "Источник информации" изложить в следующей редакции: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1576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"НК "KAZAKH INVEST"</w:t>
            </w:r>
          </w:p>
        </w:tc>
      </w:tr>
    </w:tbl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4. "Показатель "Проекты государственно-частного партнерства с участием ПИИ"" строку "Источник информации" изложить в следующей редакции: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1687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Министерства национальной экономики Республики Казахстан, данные АО "НК "KAZAKH INVEST" </w:t>
            </w:r>
          </w:p>
        </w:tc>
      </w:tr>
    </w:tbl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5. "Показатель "Рост инвестиций в основной капитал в обрабатывающую промышленность"":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"Обоснование" изложить в следующей редакции: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12034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Стратегический план Министерства индустрии и инфраструктурного развития Республики Казахстан на 2020 - 2024 годы, утвержденный приказом Министра индустрии и инфраструктурного развития Республики Казахстан от 28 декабря 2019 года № 954;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индустриально-инновационного развития Республики Казахстан на 2020 - 2025 годы, утвержденная постановлением Правительства Республики Казахстан от 31 декабря 2019 года № 1050.</w:t>
            </w:r>
          </w:p>
          <w:bookmarkEnd w:id="76"/>
        </w:tc>
      </w:tr>
    </w:tbl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"Источник информации" изложить в следующей редакции: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уполномоченного органа в области государственной статистики</w:t>
            </w:r>
          </w:p>
        </w:tc>
      </w:tr>
    </w:tbl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6. "Показатель "Рост объема инвестиций в основной капитал предприятий на территориях СЭЗ (без учета СЭЗ "НИНТ", "Химпарк Тараз", "Хоргос-Восточные ворота")"":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"Обоснование" изложить в следующей редакции: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2020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1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Министерства индустрии и инфраструктурного развития Республики Казахстан на 2020 – 2024 годы, утвержденный приказом Министра индустрии и инфраструктурного развития Республики Казахстан от 28 декабря 2019 года № 954.</w:t>
            </w: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"Источник информации" изложить в следующей редакции: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9681"/>
      </w:tblGrid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Министерства индустрии и инфраструктурного развития Республики Казахстан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7. "Показатель "Иностранные инвесторы, покинувшие Казахстанский рынок в связи с неблагоприятными обстоятельствами инвестиционного климата"" строку "Источник информации" изложить в следующей редакции: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1576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"НК "KAZAKH INVEST"</w:t>
            </w:r>
          </w:p>
        </w:tc>
      </w:tr>
    </w:tbl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9. "Показатель "Уровень доверия инвесторов"" строку "Источник информации" изложить в следующей редакции: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1687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Министерства иностранных дел Республики Казахстан, данные АО "НК "KAZAKH INVEST"</w:t>
            </w:r>
          </w:p>
        </w:tc>
      </w:tr>
    </w:tbl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10. "Показатель "Доля решенных в пользу инвесторов вопросов по итогам их обращения в рамках системы CRM"":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"10. Показатель "Доля решенных в пользу инвесторов вопросов по итогам их обращения в рамках системы IRM";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"Формула (порядок) расчета" изложить в следующей редакции: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0946"/>
      </w:tblGrid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(порядок) расчета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</w:p>
          <w:bookmarkEnd w:id="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828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– доля решенных в пользу инвесторов вопросов по итогам их обращения в рамках системы IRM;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– количество вопросов, решенных в пользу инвесторов, по итогам их обращениям в рамках системы IRM;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общее количество обращений инвесторов в рамках системы IRM.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 берутся обращения инвесторов, которые возникают из-за следующих 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ненадлежащее исполнение государством своих основных обязанностей по защите прав инвесторов;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неправомерные действия сотрудников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низкий уровень качества услуг, предоставляемых государственными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12. "Показатель "Готовые инвестиционные предложения для потенциальных инвесторов"" строку "Источник информации" изложить в следующей редакции: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1687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Министерства иностранных дел Республики Казахстан, данные АО "НК "KAZAKH INVEST"</w:t>
            </w:r>
          </w:p>
        </w:tc>
      </w:tr>
    </w:tbl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таблицей 14. "Показатель "Рейтинг системы корпоративного управления" следующего содержания: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08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Показатель "Рейтинг системы корпоративного управления"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три года, к 1 мая года, следующего за отчетным.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года, утвержденный Указом Президента Республики Казахстан от 15 февраля 2018 года № 636.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(порядок) расчета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рейтинга корпоративного управления присваивается независимой организацией, привлекаемой на договорной основе один раз в три года.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независимой организации</w:t>
            </w:r>
          </w:p>
        </w:tc>
      </w:tr>
    </w:tbl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таблицей 15. "Показатель "Увеличение числа вводимых проектов в несырьевых секторах с иностранным участием"" следующего содержания: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09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Показатель "Увеличение числа вводимых проектов в несырьевых секторах с иностранным участием"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 1 марта года, следующего за отчетным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года, утвержденный Указом Президента Республики Казахстан от 15 февраля 2018 года № 636.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(порядок) расчета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проектов в несырьевых секторах с иностранным участием.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Введенным считается проект, включенный в информацию, направленную письмом местного исполнительного органа о запуске проекта в отчетном периоде.</w:t>
            </w:r>
          </w:p>
          <w:bookmarkEnd w:id="109"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Министерства иностранных дел Республики Казахстан, данные АО "НК "KAZAKH INVEST"</w:t>
            </w:r>
          </w:p>
        </w:tc>
      </w:tr>
    </w:tbl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"KAZAKH INVEST" на 2018 – 2027 годы: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"Ключевые показатели деятельности KAZAKH INVEST, определенные в Стратегии развития АО "НК "KAZAKH INVEST" на 2018 – 2027 годы":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"Проекты государственно-частного партнерства с участием прямых иностранных инвестиций" и "Рост инвестиций в основной капитал в обрабатывающую промышленность" изложить в следующей редакции: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532"/>
        <w:gridCol w:w="866"/>
        <w:gridCol w:w="866"/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государственно-частного партнерства с участием прямых иностранных инвестиций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Совокупное количество/ млрд долл. США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 0,5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 0,7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 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 1,5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 1,8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35/ 2,1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 2,4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45/ 2,7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 3,0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 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основной капитал в обрабатывающую промышленность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роста к уровню 2019 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</w:tbl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"Рост инвестиций в основной капитал в обрабатывающую промышленность" дополнить строкой следующего содержания: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366"/>
        <w:gridCol w:w="181"/>
        <w:gridCol w:w="181"/>
        <w:gridCol w:w="181"/>
        <w:gridCol w:w="1280"/>
        <w:gridCol w:w="1280"/>
        <w:gridCol w:w="1280"/>
        <w:gridCol w:w="1280"/>
        <w:gridCol w:w="1280"/>
        <w:gridCol w:w="1281"/>
        <w:gridCol w:w="1281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 вводимых проектов в несырьевых секторах с иностранным участием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"КПД" строки "Доля решенных в пользу инвесторов вопросов по итогам их обращения в рамках системы СRM АО "НК "KAZAKH INVEST" изложить в следующей редакции: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решенных в пользу инвесторов вопросов по итогам их обращения в рамках системы IRM АО "НК "KAZAKH INVEST";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9"/>
        <w:gridCol w:w="1541"/>
        <w:gridCol w:w="469"/>
        <w:gridCol w:w="469"/>
        <w:gridCol w:w="469"/>
        <w:gridCol w:w="469"/>
        <w:gridCol w:w="469"/>
        <w:gridCol w:w="470"/>
        <w:gridCol w:w="2137"/>
        <w:gridCol w:w="470"/>
        <w:gridCol w:w="470"/>
        <w:gridCol w:w="2138"/>
      </w:tblGrid>
      <w:tr>
        <w:trPr>
          <w:trHeight w:val="3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системы корпоративного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"МИР" таблицы "Примечание: расшифровка аббревиатур:" изложить в следующей редакции: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957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</w:tbl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 790</w:t>
            </w:r>
          </w:p>
        </w:tc>
      </w:tr>
    </w:tbl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2-2. Этапы привлечения инвестиций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