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fc3a" w14:textId="554f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применения, мониторинга и пересмотра справочников по наилучшим доступным техникам</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2021 года № 775.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113 Экологического кодекса Республики Казахстан от 2 января 2021 года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применения, мониторинга и пересмотра справочников по наилучшим доступным техникам.</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2021 года № 775</w:t>
            </w:r>
          </w:p>
        </w:tc>
      </w:tr>
    </w:tbl>
    <w:bookmarkStart w:name="z9" w:id="3"/>
    <w:p>
      <w:pPr>
        <w:spacing w:after="0"/>
        <w:ind w:left="0"/>
        <w:jc w:val="left"/>
      </w:pPr>
      <w:r>
        <w:rPr>
          <w:rFonts w:ascii="Times New Roman"/>
          <w:b/>
          <w:i w:val="false"/>
          <w:color w:val="000000"/>
        </w:rPr>
        <w:t xml:space="preserve"> Правила разработки, применения, мониторинга и пересмотра справочников по наилучшим доступным техникам</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разработки, применения, мониторинга и пересмотра справочников по наилучшим доступным техникам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113 Экологического кодекса Республики Казахстан от 2 января 2021 года (далее – Кодекс) и устанавливают порядок разработки, применения, мониторинга и пересмотра справочников по наилучшим доступным техникам, а также порядок проведения комплексного технологического аудита.</w:t>
      </w:r>
    </w:p>
    <w:bookmarkEnd w:id="5"/>
    <w:bookmarkStart w:name="z12" w:id="6"/>
    <w:p>
      <w:pPr>
        <w:spacing w:after="0"/>
        <w:ind w:left="0"/>
        <w:jc w:val="both"/>
      </w:pPr>
      <w:r>
        <w:rPr>
          <w:rFonts w:ascii="Times New Roman"/>
          <w:b w:val="false"/>
          <w:i w:val="false"/>
          <w:color w:val="000000"/>
          <w:sz w:val="28"/>
        </w:rPr>
        <w:t>
      2. В Правилах используются следующие понятия:</w:t>
      </w:r>
    </w:p>
    <w:bookmarkEnd w:id="6"/>
    <w:bookmarkStart w:name="z13" w:id="7"/>
    <w:p>
      <w:pPr>
        <w:spacing w:after="0"/>
        <w:ind w:left="0"/>
        <w:jc w:val="both"/>
      </w:pPr>
      <w:r>
        <w:rPr>
          <w:rFonts w:ascii="Times New Roman"/>
          <w:b w:val="false"/>
          <w:i w:val="false"/>
          <w:color w:val="000000"/>
          <w:sz w:val="28"/>
        </w:rPr>
        <w:t>
      1) наилучшие доступные техники –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 При этом:</w:t>
      </w:r>
    </w:p>
    <w:bookmarkEnd w:id="7"/>
    <w:bookmarkStart w:name="z14" w:id="8"/>
    <w:p>
      <w:pPr>
        <w:spacing w:after="0"/>
        <w:ind w:left="0"/>
        <w:jc w:val="both"/>
      </w:pPr>
      <w:r>
        <w:rPr>
          <w:rFonts w:ascii="Times New Roman"/>
          <w:b w:val="false"/>
          <w:i w:val="false"/>
          <w:color w:val="000000"/>
          <w:sz w:val="28"/>
        </w:rPr>
        <w:t>
      под техниками понимаются как используемые технологии, так 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w:t>
      </w:r>
    </w:p>
    <w:bookmarkEnd w:id="8"/>
    <w:bookmarkStart w:name="z15" w:id="9"/>
    <w:p>
      <w:pPr>
        <w:spacing w:after="0"/>
        <w:ind w:left="0"/>
        <w:jc w:val="both"/>
      </w:pPr>
      <w:r>
        <w:rPr>
          <w:rFonts w:ascii="Times New Roman"/>
          <w:b w:val="false"/>
          <w:i w:val="false"/>
          <w:color w:val="000000"/>
          <w:sz w:val="28"/>
        </w:rPr>
        <w:t>
      техники считаются доступными, если уровень их развития позволяет внедрить такие техники в соответствующем секторе производства на экономически и технически возможных условиях, принимая во внимание затраты и выгоды, вне зависимости от того, применяются ли или производятся ли такие техники в Республике Казахстан, и лишь в той мере, в какой они обоснованно доступны для оператора объекта;</w:t>
      </w:r>
    </w:p>
    <w:bookmarkEnd w:id="9"/>
    <w:bookmarkStart w:name="z16" w:id="10"/>
    <w:p>
      <w:pPr>
        <w:spacing w:after="0"/>
        <w:ind w:left="0"/>
        <w:jc w:val="both"/>
      </w:pPr>
      <w:r>
        <w:rPr>
          <w:rFonts w:ascii="Times New Roman"/>
          <w:b w:val="false"/>
          <w:i w:val="false"/>
          <w:color w:val="000000"/>
          <w:sz w:val="28"/>
        </w:rPr>
        <w:t>
      под наилучшими понимаются те доступные техники, которые наиболее действенны в достижении высокого общего уровня охраны окружающей среды как единого целого.</w:t>
      </w:r>
    </w:p>
    <w:bookmarkEnd w:id="10"/>
    <w:bookmarkStart w:name="z17" w:id="11"/>
    <w:p>
      <w:pPr>
        <w:spacing w:after="0"/>
        <w:ind w:left="0"/>
        <w:jc w:val="both"/>
      </w:pPr>
      <w:r>
        <w:rPr>
          <w:rFonts w:ascii="Times New Roman"/>
          <w:b w:val="false"/>
          <w:i w:val="false"/>
          <w:color w:val="000000"/>
          <w:sz w:val="28"/>
        </w:rPr>
        <w:t>
      В качестве наилучших доступных техник не могут быть определены технологические процессы, технические, управленческие и организационные способы, методы, подходы и практики, при применении которых предотвращение или сокращение негативного воздействия на один или несколько компонентов природной среды достигается за счет увеличения негативного воздействия на другие компоненты природной среды;</w:t>
      </w:r>
    </w:p>
    <w:bookmarkEnd w:id="11"/>
    <w:bookmarkStart w:name="z18" w:id="12"/>
    <w:p>
      <w:pPr>
        <w:spacing w:after="0"/>
        <w:ind w:left="0"/>
        <w:jc w:val="both"/>
      </w:pPr>
      <w:r>
        <w:rPr>
          <w:rFonts w:ascii="Times New Roman"/>
          <w:b w:val="false"/>
          <w:i w:val="false"/>
          <w:color w:val="000000"/>
          <w:sz w:val="28"/>
        </w:rPr>
        <w:t>
      2) справочник по наилучшим доступным техникам – документ, разработанный для определенных видов деятельности и включающий уровни эмиссий, объемов образования, накопления и захоронения основных производственных отходов, уровни потребления ресурсов и технологические показатели, связанные с применением наилучших доступных техник, а также заключения, содержащие выводы по наилучшим доступным техникам, и любые перспективные техники;</w:t>
      </w:r>
    </w:p>
    <w:bookmarkEnd w:id="12"/>
    <w:bookmarkStart w:name="z19" w:id="13"/>
    <w:p>
      <w:pPr>
        <w:spacing w:after="0"/>
        <w:ind w:left="0"/>
        <w:jc w:val="both"/>
      </w:pPr>
      <w:r>
        <w:rPr>
          <w:rFonts w:ascii="Times New Roman"/>
          <w:b w:val="false"/>
          <w:i w:val="false"/>
          <w:color w:val="000000"/>
          <w:sz w:val="28"/>
        </w:rPr>
        <w:t xml:space="preserve">
      3) заключение по наилучшим доступным техникам – документ, утвержденный Правительством Республики Казахстан на основании справочников по наилучшим доступным техникам, который включает положения,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113 Кодекса, а также определяет маркерные загрязняющие вещества, уровни эмиссий маркерных загрязняющих веществ и уровни потребления энергии и (или) иных ресурсов, связанных с применением наилучших доступных техник;</w:t>
      </w:r>
    </w:p>
    <w:bookmarkEnd w:id="13"/>
    <w:bookmarkStart w:name="z20" w:id="14"/>
    <w:p>
      <w:pPr>
        <w:spacing w:after="0"/>
        <w:ind w:left="0"/>
        <w:jc w:val="both"/>
      </w:pPr>
      <w:r>
        <w:rPr>
          <w:rFonts w:ascii="Times New Roman"/>
          <w:b w:val="false"/>
          <w:i w:val="false"/>
          <w:color w:val="000000"/>
          <w:sz w:val="28"/>
        </w:rPr>
        <w:t>
      4) технические рабочие группы по вопросам разработки справочников по наилучшим доступным техникам (далее – технические рабочие группы) – это технические рабочие органы, созданные при Бюро по наилучшим доступным техникам на основе участия и паритета интересов всех заинтересованных сторон в целях разработки и рассмотрения проектов справочников по наилучшим доступным техникам. В состав технических рабочих групп включаются представители:</w:t>
      </w:r>
    </w:p>
    <w:bookmarkEnd w:id="14"/>
    <w:bookmarkStart w:name="z21" w:id="15"/>
    <w:p>
      <w:pPr>
        <w:spacing w:after="0"/>
        <w:ind w:left="0"/>
        <w:jc w:val="both"/>
      </w:pPr>
      <w:r>
        <w:rPr>
          <w:rFonts w:ascii="Times New Roman"/>
          <w:b w:val="false"/>
          <w:i w:val="false"/>
          <w:color w:val="000000"/>
          <w:sz w:val="28"/>
        </w:rPr>
        <w:t>
      субъектов промышленности;</w:t>
      </w:r>
    </w:p>
    <w:bookmarkEnd w:id="15"/>
    <w:bookmarkStart w:name="z22" w:id="16"/>
    <w:p>
      <w:pPr>
        <w:spacing w:after="0"/>
        <w:ind w:left="0"/>
        <w:jc w:val="both"/>
      </w:pPr>
      <w:r>
        <w:rPr>
          <w:rFonts w:ascii="Times New Roman"/>
          <w:b w:val="false"/>
          <w:i w:val="false"/>
          <w:color w:val="000000"/>
          <w:sz w:val="28"/>
        </w:rPr>
        <w:t>
      научных организаций в соответствующих областях применения наилучших доступных техник;</w:t>
      </w:r>
    </w:p>
    <w:bookmarkEnd w:id="16"/>
    <w:bookmarkStart w:name="z23" w:id="17"/>
    <w:p>
      <w:pPr>
        <w:spacing w:after="0"/>
        <w:ind w:left="0"/>
        <w:jc w:val="both"/>
      </w:pPr>
      <w:r>
        <w:rPr>
          <w:rFonts w:ascii="Times New Roman"/>
          <w:b w:val="false"/>
          <w:i w:val="false"/>
          <w:color w:val="000000"/>
          <w:sz w:val="28"/>
        </w:rPr>
        <w:t>
      экологических ассоциаций;</w:t>
      </w:r>
    </w:p>
    <w:bookmarkEnd w:id="17"/>
    <w:bookmarkStart w:name="z24" w:id="18"/>
    <w:p>
      <w:pPr>
        <w:spacing w:after="0"/>
        <w:ind w:left="0"/>
        <w:jc w:val="both"/>
      </w:pPr>
      <w:r>
        <w:rPr>
          <w:rFonts w:ascii="Times New Roman"/>
          <w:b w:val="false"/>
          <w:i w:val="false"/>
          <w:color w:val="000000"/>
          <w:sz w:val="28"/>
        </w:rPr>
        <w:t>
      уполномоченных органов в области санитарно-эпидемиологического благополучия населения и промышленной безопасности;</w:t>
      </w:r>
    </w:p>
    <w:bookmarkEnd w:id="18"/>
    <w:bookmarkStart w:name="z25" w:id="19"/>
    <w:p>
      <w:pPr>
        <w:spacing w:after="0"/>
        <w:ind w:left="0"/>
        <w:jc w:val="both"/>
      </w:pPr>
      <w:r>
        <w:rPr>
          <w:rFonts w:ascii="Times New Roman"/>
          <w:b w:val="false"/>
          <w:i w:val="false"/>
          <w:color w:val="000000"/>
          <w:sz w:val="28"/>
        </w:rPr>
        <w:t>
      общественности, независимых отечественных и зарубежных экспертов, обладающих необходимыми знаниями и опытом по соответствующим областям применения наилучших доступных техник;</w:t>
      </w:r>
    </w:p>
    <w:bookmarkEnd w:id="19"/>
    <w:bookmarkStart w:name="z26" w:id="20"/>
    <w:p>
      <w:pPr>
        <w:spacing w:after="0"/>
        <w:ind w:left="0"/>
        <w:jc w:val="both"/>
      </w:pPr>
      <w:r>
        <w:rPr>
          <w:rFonts w:ascii="Times New Roman"/>
          <w:b w:val="false"/>
          <w:i w:val="false"/>
          <w:color w:val="000000"/>
          <w:sz w:val="28"/>
        </w:rPr>
        <w:t>
      6) Комитет по вопросам разработки справочников по наилучшим доступным техникам (далее – Комитет) – консультативно-совещательный орган, созданный при уполномоченном органе в области охраны окружающей среды в целях осуществления деятельности по рассмотрению и согласованию проектов справочников по наилучшим доступным техникам. В состав Комитета входят представители уполномоченных государственных органов в области охраны окружающей среды, индустрии и индустриального развития; энергетики; бюджетной политики; науки; цифрового развития; агропромышленного комплекса, не ниже уровня директоров департаментов, а также представители Национальной палаты предпринимателей Республики Казахстан "Атамекен", экологических ассоциаций;</w:t>
      </w:r>
    </w:p>
    <w:bookmarkEnd w:id="20"/>
    <w:bookmarkStart w:name="z27" w:id="21"/>
    <w:p>
      <w:pPr>
        <w:spacing w:after="0"/>
        <w:ind w:left="0"/>
        <w:jc w:val="both"/>
      </w:pPr>
      <w:r>
        <w:rPr>
          <w:rFonts w:ascii="Times New Roman"/>
          <w:b w:val="false"/>
          <w:i w:val="false"/>
          <w:color w:val="000000"/>
          <w:sz w:val="28"/>
        </w:rPr>
        <w:t>
      7) комплексный технологический аудит – процесс экспертной оценки применяемых на предприятиях техник (технологий, способов, методов, процессов, практики, подходов и решений), направленных на предотвращение и (или) минимизацию негативного антропогенного воздействия на окружающую среду, в том числе путем сбора соответствующих сведений и (или) посещений объектов, подпадающих под области применения наилучших доступных техник;</w:t>
      </w:r>
    </w:p>
    <w:bookmarkEnd w:id="21"/>
    <w:bookmarkStart w:name="z28" w:id="22"/>
    <w:p>
      <w:pPr>
        <w:spacing w:after="0"/>
        <w:ind w:left="0"/>
        <w:jc w:val="both"/>
      </w:pPr>
      <w:r>
        <w:rPr>
          <w:rFonts w:ascii="Times New Roman"/>
          <w:b w:val="false"/>
          <w:i w:val="false"/>
          <w:color w:val="000000"/>
          <w:sz w:val="28"/>
        </w:rPr>
        <w:t>
      8) уполномоченный орган в области охраны окружающей среды (далее – уполномоченный орган) – центральный исполнительный орган, осуществляющий руководство и межотраслевую координацию в области охраны окружающей среды, метеорологического и гидрологического мониторинга;</w:t>
      </w:r>
    </w:p>
    <w:bookmarkEnd w:id="22"/>
    <w:bookmarkStart w:name="z29" w:id="23"/>
    <w:p>
      <w:pPr>
        <w:spacing w:after="0"/>
        <w:ind w:left="0"/>
        <w:jc w:val="both"/>
      </w:pPr>
      <w:r>
        <w:rPr>
          <w:rFonts w:ascii="Times New Roman"/>
          <w:b w:val="false"/>
          <w:i w:val="false"/>
          <w:color w:val="000000"/>
          <w:sz w:val="28"/>
        </w:rPr>
        <w:t xml:space="preserve">
      9) Бюро по наилучшим доступным техникам – подведомственная организация в области охраны окружающей среды уполномоченного органа, осуществляющая свою деятельность в соответствии с положениями, предусмотренными </w:t>
      </w:r>
      <w:r>
        <w:rPr>
          <w:rFonts w:ascii="Times New Roman"/>
          <w:b w:val="false"/>
          <w:i w:val="false"/>
          <w:color w:val="000000"/>
          <w:sz w:val="28"/>
        </w:rPr>
        <w:t>Кодексом</w:t>
      </w:r>
      <w:r>
        <w:rPr>
          <w:rFonts w:ascii="Times New Roman"/>
          <w:b w:val="false"/>
          <w:i w:val="false"/>
          <w:color w:val="000000"/>
          <w:sz w:val="28"/>
        </w:rPr>
        <w:t xml:space="preserve"> и настоящими Правилами;</w:t>
      </w:r>
    </w:p>
    <w:bookmarkEnd w:id="23"/>
    <w:bookmarkStart w:name="z30" w:id="24"/>
    <w:p>
      <w:pPr>
        <w:spacing w:after="0"/>
        <w:ind w:left="0"/>
        <w:jc w:val="both"/>
      </w:pPr>
      <w:r>
        <w:rPr>
          <w:rFonts w:ascii="Times New Roman"/>
          <w:b w:val="false"/>
          <w:i w:val="false"/>
          <w:color w:val="000000"/>
          <w:sz w:val="28"/>
        </w:rPr>
        <w:t>
      10) маркерные загрязняющие вещества –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bookmarkEnd w:id="24"/>
    <w:bookmarkStart w:name="z31" w:id="25"/>
    <w:p>
      <w:pPr>
        <w:spacing w:after="0"/>
        <w:ind w:left="0"/>
        <w:jc w:val="both"/>
      </w:pPr>
      <w:r>
        <w:rPr>
          <w:rFonts w:ascii="Times New Roman"/>
          <w:b w:val="false"/>
          <w:i w:val="false"/>
          <w:color w:val="000000"/>
          <w:sz w:val="28"/>
        </w:rPr>
        <w:t>
      11) основные производственные отходы – наиболее значимые для конкретного вида производства или технологического процесса отходы, с помощью которых возможно оценить значение основного негативного воздействия на окружающую среду;</w:t>
      </w:r>
    </w:p>
    <w:bookmarkEnd w:id="25"/>
    <w:bookmarkStart w:name="z32" w:id="26"/>
    <w:p>
      <w:pPr>
        <w:spacing w:after="0"/>
        <w:ind w:left="0"/>
        <w:jc w:val="both"/>
      </w:pPr>
      <w:r>
        <w:rPr>
          <w:rFonts w:ascii="Times New Roman"/>
          <w:b w:val="false"/>
          <w:i w:val="false"/>
          <w:color w:val="000000"/>
          <w:sz w:val="28"/>
        </w:rPr>
        <w:t>
      12) объект – антропогенные объекты, которыми признаются объекты материального мира, созданные или измененные человеком для обеспечения его социальных потребностей и не обладающие свойствами природных объектов;</w:t>
      </w:r>
    </w:p>
    <w:bookmarkEnd w:id="26"/>
    <w:bookmarkStart w:name="z33" w:id="27"/>
    <w:p>
      <w:pPr>
        <w:spacing w:after="0"/>
        <w:ind w:left="0"/>
        <w:jc w:val="both"/>
      </w:pPr>
      <w:r>
        <w:rPr>
          <w:rFonts w:ascii="Times New Roman"/>
          <w:b w:val="false"/>
          <w:i w:val="false"/>
          <w:color w:val="000000"/>
          <w:sz w:val="28"/>
        </w:rPr>
        <w:t>
      13) оператор объекта – физическое или юридическое лицо, в собственности или ином законном пользовании которого находится объект, оказывающий негативное воздействие на окружающую среду и подлежащий проведению комплексного технологического аудита;</w:t>
      </w:r>
    </w:p>
    <w:bookmarkEnd w:id="27"/>
    <w:bookmarkStart w:name="z34" w:id="28"/>
    <w:p>
      <w:pPr>
        <w:spacing w:after="0"/>
        <w:ind w:left="0"/>
        <w:jc w:val="both"/>
      </w:pPr>
      <w:r>
        <w:rPr>
          <w:rFonts w:ascii="Times New Roman"/>
          <w:b w:val="false"/>
          <w:i w:val="false"/>
          <w:color w:val="000000"/>
          <w:sz w:val="28"/>
        </w:rPr>
        <w:t>
      14) отрасли промышленности – часть промышленности, представленная единичным предприятием или объединяющая группу предприятий, производящая однородную, специфическую продукцию, имеющая однотипные или схожие технологии и определенный круг потребителей, для которой запланирована разработка отдельных отраслевых справочников по наилучшим доступным техникам в соответствии с положениями межотраслевых справочников по наилучшим доступным техникам;</w:t>
      </w:r>
    </w:p>
    <w:bookmarkEnd w:id="28"/>
    <w:bookmarkStart w:name="z35" w:id="29"/>
    <w:p>
      <w:pPr>
        <w:spacing w:after="0"/>
        <w:ind w:left="0"/>
        <w:jc w:val="both"/>
      </w:pPr>
      <w:r>
        <w:rPr>
          <w:rFonts w:ascii="Times New Roman"/>
          <w:b w:val="false"/>
          <w:i w:val="false"/>
          <w:color w:val="000000"/>
          <w:sz w:val="28"/>
        </w:rPr>
        <w:t>
      15) задача межотраслевого характера (далее – межотраслевая задача) – совокупность подходов, методов, мер и мероприятий, направленных на решение конкретной задачи межотраслевого характера, прямо или косвенно определяющей уровень ресурсной эффективности и (или) воздействия на окружающую среду при производстве продукции (товаров), выполнении работ и оказании услуг.</w:t>
      </w:r>
    </w:p>
    <w:bookmarkEnd w:id="29"/>
    <w:bookmarkStart w:name="z36" w:id="30"/>
    <w:p>
      <w:pPr>
        <w:spacing w:after="0"/>
        <w:ind w:left="0"/>
        <w:jc w:val="left"/>
      </w:pPr>
      <w:r>
        <w:rPr>
          <w:rFonts w:ascii="Times New Roman"/>
          <w:b/>
          <w:i w:val="false"/>
          <w:color w:val="000000"/>
        </w:rPr>
        <w:t xml:space="preserve"> Глава 2. Порядок разработки и применения справочников по наилучшим доступным техникам</w:t>
      </w:r>
    </w:p>
    <w:bookmarkEnd w:id="30"/>
    <w:bookmarkStart w:name="z37" w:id="31"/>
    <w:p>
      <w:pPr>
        <w:spacing w:after="0"/>
        <w:ind w:left="0"/>
        <w:jc w:val="left"/>
      </w:pPr>
      <w:r>
        <w:rPr>
          <w:rFonts w:ascii="Times New Roman"/>
          <w:b/>
          <w:i w:val="false"/>
          <w:color w:val="000000"/>
        </w:rPr>
        <w:t xml:space="preserve"> Параграф 1. Принципы разработки справочников по наилучшим доступным техникам</w:t>
      </w:r>
    </w:p>
    <w:bookmarkEnd w:id="31"/>
    <w:bookmarkStart w:name="z38" w:id="32"/>
    <w:p>
      <w:pPr>
        <w:spacing w:after="0"/>
        <w:ind w:left="0"/>
        <w:jc w:val="both"/>
      </w:pPr>
      <w:r>
        <w:rPr>
          <w:rFonts w:ascii="Times New Roman"/>
          <w:b w:val="false"/>
          <w:i w:val="false"/>
          <w:color w:val="000000"/>
          <w:sz w:val="28"/>
        </w:rPr>
        <w:t>
      3. Справочники по наилучшим доступным техникам разрабатываются на основе следующих принципов:</w:t>
      </w:r>
    </w:p>
    <w:bookmarkEnd w:id="32"/>
    <w:bookmarkStart w:name="z39" w:id="33"/>
    <w:p>
      <w:pPr>
        <w:spacing w:after="0"/>
        <w:ind w:left="0"/>
        <w:jc w:val="both"/>
      </w:pPr>
      <w:r>
        <w:rPr>
          <w:rFonts w:ascii="Times New Roman"/>
          <w:b w:val="false"/>
          <w:i w:val="false"/>
          <w:color w:val="000000"/>
          <w:sz w:val="28"/>
        </w:rPr>
        <w:t>
      1) открытости и прозрачности процесса разработки справочников по наилучшим доступным техникам на основе участия и паритета интересов всех заинтересованных сторон;</w:t>
      </w:r>
    </w:p>
    <w:bookmarkEnd w:id="33"/>
    <w:bookmarkStart w:name="z40" w:id="34"/>
    <w:p>
      <w:pPr>
        <w:spacing w:after="0"/>
        <w:ind w:left="0"/>
        <w:jc w:val="both"/>
      </w:pPr>
      <w:r>
        <w:rPr>
          <w:rFonts w:ascii="Times New Roman"/>
          <w:b w:val="false"/>
          <w:i w:val="false"/>
          <w:color w:val="000000"/>
          <w:sz w:val="28"/>
        </w:rPr>
        <w:t>
      2) обязательности участия представителей общественности, независимых отечественных и зарубежных экспертов, обладающих необходимыми знаниями и опытом по соответствующим областям применения наилучших доступных техник, представителей бизнеса и отраслевых ассоциаций;</w:t>
      </w:r>
    </w:p>
    <w:bookmarkEnd w:id="34"/>
    <w:bookmarkStart w:name="z41" w:id="35"/>
    <w:p>
      <w:pPr>
        <w:spacing w:after="0"/>
        <w:ind w:left="0"/>
        <w:jc w:val="both"/>
      </w:pPr>
      <w:r>
        <w:rPr>
          <w:rFonts w:ascii="Times New Roman"/>
          <w:b w:val="false"/>
          <w:i w:val="false"/>
          <w:color w:val="000000"/>
          <w:sz w:val="28"/>
        </w:rPr>
        <w:t>
      3) ориентированности на наилучший мировой опыт;</w:t>
      </w:r>
    </w:p>
    <w:bookmarkEnd w:id="35"/>
    <w:bookmarkStart w:name="z42" w:id="36"/>
    <w:p>
      <w:pPr>
        <w:spacing w:after="0"/>
        <w:ind w:left="0"/>
        <w:jc w:val="both"/>
      </w:pPr>
      <w:r>
        <w:rPr>
          <w:rFonts w:ascii="Times New Roman"/>
          <w:b w:val="false"/>
          <w:i w:val="false"/>
          <w:color w:val="000000"/>
          <w:sz w:val="28"/>
        </w:rPr>
        <w:t>
      4) цикличности, динамичности и опережающего развития;</w:t>
      </w:r>
    </w:p>
    <w:bookmarkEnd w:id="36"/>
    <w:bookmarkStart w:name="z43" w:id="37"/>
    <w:p>
      <w:pPr>
        <w:spacing w:after="0"/>
        <w:ind w:left="0"/>
        <w:jc w:val="both"/>
      </w:pPr>
      <w:r>
        <w:rPr>
          <w:rFonts w:ascii="Times New Roman"/>
          <w:b w:val="false"/>
          <w:i w:val="false"/>
          <w:color w:val="000000"/>
          <w:sz w:val="28"/>
        </w:rPr>
        <w:t>
      5) широкого охвата общественного мнения, в том числе обязательности проведения общественных слушаний;</w:t>
      </w:r>
    </w:p>
    <w:bookmarkEnd w:id="37"/>
    <w:bookmarkStart w:name="z44" w:id="38"/>
    <w:p>
      <w:pPr>
        <w:spacing w:after="0"/>
        <w:ind w:left="0"/>
        <w:jc w:val="both"/>
      </w:pPr>
      <w:r>
        <w:rPr>
          <w:rFonts w:ascii="Times New Roman"/>
          <w:b w:val="false"/>
          <w:i w:val="false"/>
          <w:color w:val="000000"/>
          <w:sz w:val="28"/>
        </w:rPr>
        <w:t>
      6) необходимости достижения консенсуса всех заинтересованных сторон.</w:t>
      </w:r>
    </w:p>
    <w:bookmarkEnd w:id="38"/>
    <w:bookmarkStart w:name="z45" w:id="39"/>
    <w:p>
      <w:pPr>
        <w:spacing w:after="0"/>
        <w:ind w:left="0"/>
        <w:jc w:val="left"/>
      </w:pPr>
      <w:r>
        <w:rPr>
          <w:rFonts w:ascii="Times New Roman"/>
          <w:b/>
          <w:i w:val="false"/>
          <w:color w:val="000000"/>
        </w:rPr>
        <w:t xml:space="preserve"> Параграф 2. Содержание, виды и структура справочников по наилучшим доступным техникам</w:t>
      </w:r>
    </w:p>
    <w:bookmarkEnd w:id="39"/>
    <w:bookmarkStart w:name="z46" w:id="40"/>
    <w:p>
      <w:pPr>
        <w:spacing w:after="0"/>
        <w:ind w:left="0"/>
        <w:jc w:val="both"/>
      </w:pPr>
      <w:r>
        <w:rPr>
          <w:rFonts w:ascii="Times New Roman"/>
          <w:b w:val="false"/>
          <w:i w:val="false"/>
          <w:color w:val="000000"/>
          <w:sz w:val="28"/>
        </w:rPr>
        <w:t>
      4. Справочники по наилучшим доступным техникам содержат:</w:t>
      </w:r>
    </w:p>
    <w:bookmarkEnd w:id="40"/>
    <w:bookmarkStart w:name="z47" w:id="41"/>
    <w:p>
      <w:pPr>
        <w:spacing w:after="0"/>
        <w:ind w:left="0"/>
        <w:jc w:val="both"/>
      </w:pPr>
      <w:r>
        <w:rPr>
          <w:rFonts w:ascii="Times New Roman"/>
          <w:b w:val="false"/>
          <w:i w:val="false"/>
          <w:color w:val="000000"/>
          <w:sz w:val="28"/>
        </w:rPr>
        <w:t>
      1) общую информацию о конкретной области применения наилучших доступных техник, включая описание отрасли, части отрасли, вида деятельности, технологических процессов и техник;</w:t>
      </w:r>
    </w:p>
    <w:bookmarkEnd w:id="41"/>
    <w:bookmarkStart w:name="z48" w:id="42"/>
    <w:p>
      <w:pPr>
        <w:spacing w:after="0"/>
        <w:ind w:left="0"/>
        <w:jc w:val="both"/>
      </w:pPr>
      <w:r>
        <w:rPr>
          <w:rFonts w:ascii="Times New Roman"/>
          <w:b w:val="false"/>
          <w:i w:val="false"/>
          <w:color w:val="000000"/>
          <w:sz w:val="28"/>
        </w:rPr>
        <w:t>
      2) описание основных экологических проблем, характерных для области применения наилучших доступных техник, включая текущие уровни эмиссий, объемов образования, накопления и захоронения отходов, а также потребления энергетических и водных ресурсов;</w:t>
      </w:r>
    </w:p>
    <w:bookmarkEnd w:id="42"/>
    <w:bookmarkStart w:name="z49" w:id="43"/>
    <w:p>
      <w:pPr>
        <w:spacing w:after="0"/>
        <w:ind w:left="0"/>
        <w:jc w:val="both"/>
      </w:pPr>
      <w:r>
        <w:rPr>
          <w:rFonts w:ascii="Times New Roman"/>
          <w:b w:val="false"/>
          <w:i w:val="false"/>
          <w:color w:val="000000"/>
          <w:sz w:val="28"/>
        </w:rPr>
        <w:t>
      3) методологию определения наилучших доступных техник;</w:t>
      </w:r>
    </w:p>
    <w:bookmarkEnd w:id="43"/>
    <w:bookmarkStart w:name="z50" w:id="44"/>
    <w:p>
      <w:pPr>
        <w:spacing w:after="0"/>
        <w:ind w:left="0"/>
        <w:jc w:val="both"/>
      </w:pPr>
      <w:r>
        <w:rPr>
          <w:rFonts w:ascii="Times New Roman"/>
          <w:b w:val="false"/>
          <w:i w:val="false"/>
          <w:color w:val="000000"/>
          <w:sz w:val="28"/>
        </w:rPr>
        <w:t>
      4) описание существующих техник для конкретной области применения наилучших доступных техник, которые предлагаются для рассмотрения в целях определения наилучших доступных техник;</w:t>
      </w:r>
    </w:p>
    <w:bookmarkEnd w:id="44"/>
    <w:bookmarkStart w:name="z51" w:id="45"/>
    <w:p>
      <w:pPr>
        <w:spacing w:after="0"/>
        <w:ind w:left="0"/>
        <w:jc w:val="both"/>
      </w:pPr>
      <w:r>
        <w:rPr>
          <w:rFonts w:ascii="Times New Roman"/>
          <w:b w:val="false"/>
          <w:i w:val="false"/>
          <w:color w:val="000000"/>
          <w:sz w:val="28"/>
        </w:rPr>
        <w:t>
      5)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bookmarkEnd w:id="45"/>
    <w:bookmarkStart w:name="z52" w:id="46"/>
    <w:p>
      <w:pPr>
        <w:spacing w:after="0"/>
        <w:ind w:left="0"/>
        <w:jc w:val="both"/>
      </w:pPr>
      <w:r>
        <w:rPr>
          <w:rFonts w:ascii="Times New Roman"/>
          <w:b w:val="false"/>
          <w:i w:val="false"/>
          <w:color w:val="000000"/>
          <w:sz w:val="28"/>
        </w:rPr>
        <w:t>
      6) оценку преимуществ внедрения наилучших доступных техник для окружающей среды;</w:t>
      </w:r>
    </w:p>
    <w:bookmarkEnd w:id="46"/>
    <w:bookmarkStart w:name="z53" w:id="47"/>
    <w:p>
      <w:pPr>
        <w:spacing w:after="0"/>
        <w:ind w:left="0"/>
        <w:jc w:val="both"/>
      </w:pPr>
      <w:r>
        <w:rPr>
          <w:rFonts w:ascii="Times New Roman"/>
          <w:b w:val="false"/>
          <w:i w:val="false"/>
          <w:color w:val="000000"/>
          <w:sz w:val="28"/>
        </w:rPr>
        <w:t>
      7) данные об ограничениях в применении наилучших доступных техник;</w:t>
      </w:r>
    </w:p>
    <w:bookmarkEnd w:id="47"/>
    <w:bookmarkStart w:name="z54" w:id="48"/>
    <w:p>
      <w:pPr>
        <w:spacing w:after="0"/>
        <w:ind w:left="0"/>
        <w:jc w:val="both"/>
      </w:pPr>
      <w:r>
        <w:rPr>
          <w:rFonts w:ascii="Times New Roman"/>
          <w:b w:val="false"/>
          <w:i w:val="false"/>
          <w:color w:val="000000"/>
          <w:sz w:val="28"/>
        </w:rPr>
        <w:t>
      8) экономические показатели, характеризующие наилучшие доступные техники;</w:t>
      </w:r>
    </w:p>
    <w:bookmarkEnd w:id="48"/>
    <w:bookmarkStart w:name="z55" w:id="49"/>
    <w:p>
      <w:pPr>
        <w:spacing w:after="0"/>
        <w:ind w:left="0"/>
        <w:jc w:val="both"/>
      </w:pPr>
      <w:r>
        <w:rPr>
          <w:rFonts w:ascii="Times New Roman"/>
          <w:b w:val="false"/>
          <w:i w:val="false"/>
          <w:color w:val="000000"/>
          <w:sz w:val="28"/>
        </w:rPr>
        <w:t>
      9) информацию о новейших техниках, в отношении которых проводятся научно-исследовательские и опытно-конструкторские работы или осуществляется их опытно-промышленное внедрение;</w:t>
      </w:r>
    </w:p>
    <w:bookmarkEnd w:id="49"/>
    <w:bookmarkStart w:name="z56" w:id="50"/>
    <w:p>
      <w:pPr>
        <w:spacing w:after="0"/>
        <w:ind w:left="0"/>
        <w:jc w:val="both"/>
      </w:pPr>
      <w:r>
        <w:rPr>
          <w:rFonts w:ascii="Times New Roman"/>
          <w:b w:val="false"/>
          <w:i w:val="false"/>
          <w:color w:val="000000"/>
          <w:sz w:val="28"/>
        </w:rPr>
        <w:t>
      10) иные сведения, имеющие значение для практического применения наилучших доступных техник;</w:t>
      </w:r>
    </w:p>
    <w:bookmarkEnd w:id="50"/>
    <w:bookmarkStart w:name="z57" w:id="51"/>
    <w:p>
      <w:pPr>
        <w:spacing w:after="0"/>
        <w:ind w:left="0"/>
        <w:jc w:val="both"/>
      </w:pPr>
      <w:r>
        <w:rPr>
          <w:rFonts w:ascii="Times New Roman"/>
          <w:b w:val="false"/>
          <w:i w:val="false"/>
          <w:color w:val="000000"/>
          <w:sz w:val="28"/>
        </w:rPr>
        <w:t>
      11) заключение, содержащее выводы по наилучшим доступным техникам, включая технологические показатели, связанные с применением таких наилучших доступных техник;</w:t>
      </w:r>
    </w:p>
    <w:bookmarkEnd w:id="51"/>
    <w:bookmarkStart w:name="z58" w:id="52"/>
    <w:p>
      <w:pPr>
        <w:spacing w:after="0"/>
        <w:ind w:left="0"/>
        <w:jc w:val="both"/>
      </w:pPr>
      <w:r>
        <w:rPr>
          <w:rFonts w:ascii="Times New Roman"/>
          <w:b w:val="false"/>
          <w:i w:val="false"/>
          <w:color w:val="000000"/>
          <w:sz w:val="28"/>
        </w:rPr>
        <w:t>
      12) дополнительные комментарии и рекомендации технической рабочей группы для дальнейшей работы над справочником по наилучшим доступным техникам.</w:t>
      </w:r>
    </w:p>
    <w:bookmarkEnd w:id="52"/>
    <w:bookmarkStart w:name="z59" w:id="53"/>
    <w:p>
      <w:pPr>
        <w:spacing w:after="0"/>
        <w:ind w:left="0"/>
        <w:jc w:val="both"/>
      </w:pPr>
      <w:r>
        <w:rPr>
          <w:rFonts w:ascii="Times New Roman"/>
          <w:b w:val="false"/>
          <w:i w:val="false"/>
          <w:color w:val="000000"/>
          <w:sz w:val="28"/>
        </w:rPr>
        <w:t>
      5. Справочники по наилучшим доступным техникам подразделяются на отраслевые и межотраслевые.</w:t>
      </w:r>
    </w:p>
    <w:bookmarkEnd w:id="53"/>
    <w:bookmarkStart w:name="z60" w:id="54"/>
    <w:p>
      <w:pPr>
        <w:spacing w:after="0"/>
        <w:ind w:left="0"/>
        <w:jc w:val="both"/>
      </w:pPr>
      <w:r>
        <w:rPr>
          <w:rFonts w:ascii="Times New Roman"/>
          <w:b w:val="false"/>
          <w:i w:val="false"/>
          <w:color w:val="000000"/>
          <w:sz w:val="28"/>
        </w:rPr>
        <w:t>
      6. Отраслевые справочники по наилучшим доступным техникам предназначены для одной или нескольких смежных видов деятельности в соответствующих отраслях промышленности.</w:t>
      </w:r>
    </w:p>
    <w:bookmarkEnd w:id="54"/>
    <w:bookmarkStart w:name="z61" w:id="55"/>
    <w:p>
      <w:pPr>
        <w:spacing w:after="0"/>
        <w:ind w:left="0"/>
        <w:jc w:val="both"/>
      </w:pPr>
      <w:r>
        <w:rPr>
          <w:rFonts w:ascii="Times New Roman"/>
          <w:b w:val="false"/>
          <w:i w:val="false"/>
          <w:color w:val="000000"/>
          <w:sz w:val="28"/>
        </w:rPr>
        <w:t>
      7. Межотраслевые справочники по наилучшим доступным техникам предназначены для ряда видов деятельности в отдельных отраслях промышленности.</w:t>
      </w:r>
    </w:p>
    <w:bookmarkEnd w:id="55"/>
    <w:bookmarkStart w:name="z62" w:id="56"/>
    <w:p>
      <w:pPr>
        <w:spacing w:after="0"/>
        <w:ind w:left="0"/>
        <w:jc w:val="both"/>
      </w:pPr>
      <w:r>
        <w:rPr>
          <w:rFonts w:ascii="Times New Roman"/>
          <w:b w:val="false"/>
          <w:i w:val="false"/>
          <w:color w:val="000000"/>
          <w:sz w:val="28"/>
        </w:rPr>
        <w:t>
      8. Отраслевые и межотраслевые справочники по наилучшим доступным техникам содержат следующие основные структурные элементы:</w:t>
      </w:r>
    </w:p>
    <w:bookmarkEnd w:id="56"/>
    <w:bookmarkStart w:name="z63" w:id="57"/>
    <w:p>
      <w:pPr>
        <w:spacing w:after="0"/>
        <w:ind w:left="0"/>
        <w:jc w:val="both"/>
      </w:pPr>
      <w:r>
        <w:rPr>
          <w:rFonts w:ascii="Times New Roman"/>
          <w:b w:val="false"/>
          <w:i w:val="false"/>
          <w:color w:val="000000"/>
          <w:sz w:val="28"/>
        </w:rPr>
        <w:t>
      1) оглавление;</w:t>
      </w:r>
    </w:p>
    <w:bookmarkEnd w:id="57"/>
    <w:bookmarkStart w:name="z64" w:id="58"/>
    <w:p>
      <w:pPr>
        <w:spacing w:after="0"/>
        <w:ind w:left="0"/>
        <w:jc w:val="both"/>
      </w:pPr>
      <w:r>
        <w:rPr>
          <w:rFonts w:ascii="Times New Roman"/>
          <w:b w:val="false"/>
          <w:i w:val="false"/>
          <w:color w:val="000000"/>
          <w:sz w:val="28"/>
        </w:rPr>
        <w:t>
      2) предисловие;</w:t>
      </w:r>
    </w:p>
    <w:bookmarkEnd w:id="58"/>
    <w:bookmarkStart w:name="z65" w:id="59"/>
    <w:p>
      <w:pPr>
        <w:spacing w:after="0"/>
        <w:ind w:left="0"/>
        <w:jc w:val="both"/>
      </w:pPr>
      <w:r>
        <w:rPr>
          <w:rFonts w:ascii="Times New Roman"/>
          <w:b w:val="false"/>
          <w:i w:val="false"/>
          <w:color w:val="000000"/>
          <w:sz w:val="28"/>
        </w:rPr>
        <w:t>
      3) область применения;</w:t>
      </w:r>
    </w:p>
    <w:bookmarkEnd w:id="59"/>
    <w:bookmarkStart w:name="z66" w:id="60"/>
    <w:p>
      <w:pPr>
        <w:spacing w:after="0"/>
        <w:ind w:left="0"/>
        <w:jc w:val="both"/>
      </w:pPr>
      <w:r>
        <w:rPr>
          <w:rFonts w:ascii="Times New Roman"/>
          <w:b w:val="false"/>
          <w:i w:val="false"/>
          <w:color w:val="000000"/>
          <w:sz w:val="28"/>
        </w:rPr>
        <w:t>
      4) принципы применения;</w:t>
      </w:r>
    </w:p>
    <w:bookmarkEnd w:id="60"/>
    <w:bookmarkStart w:name="z67" w:id="61"/>
    <w:p>
      <w:pPr>
        <w:spacing w:after="0"/>
        <w:ind w:left="0"/>
        <w:jc w:val="both"/>
      </w:pPr>
      <w:r>
        <w:rPr>
          <w:rFonts w:ascii="Times New Roman"/>
          <w:b w:val="false"/>
          <w:i w:val="false"/>
          <w:color w:val="000000"/>
          <w:sz w:val="28"/>
        </w:rPr>
        <w:t>
      5) общую информацию;</w:t>
      </w:r>
    </w:p>
    <w:bookmarkEnd w:id="61"/>
    <w:bookmarkStart w:name="z68" w:id="62"/>
    <w:p>
      <w:pPr>
        <w:spacing w:after="0"/>
        <w:ind w:left="0"/>
        <w:jc w:val="both"/>
      </w:pPr>
      <w:r>
        <w:rPr>
          <w:rFonts w:ascii="Times New Roman"/>
          <w:b w:val="false"/>
          <w:i w:val="false"/>
          <w:color w:val="000000"/>
          <w:sz w:val="28"/>
        </w:rPr>
        <w:t>
      6) методологию определения наилучших доступных техник;</w:t>
      </w:r>
    </w:p>
    <w:bookmarkEnd w:id="62"/>
    <w:bookmarkStart w:name="z69" w:id="63"/>
    <w:p>
      <w:pPr>
        <w:spacing w:after="0"/>
        <w:ind w:left="0"/>
        <w:jc w:val="both"/>
      </w:pPr>
      <w:r>
        <w:rPr>
          <w:rFonts w:ascii="Times New Roman"/>
          <w:b w:val="false"/>
          <w:i w:val="false"/>
          <w:color w:val="000000"/>
          <w:sz w:val="28"/>
        </w:rPr>
        <w:t>
      7) применяемые процессы: технологические, технические решения, используемые в настоящее время;</w:t>
      </w:r>
    </w:p>
    <w:bookmarkEnd w:id="63"/>
    <w:bookmarkStart w:name="z70" w:id="64"/>
    <w:p>
      <w:pPr>
        <w:spacing w:after="0"/>
        <w:ind w:left="0"/>
        <w:jc w:val="both"/>
      </w:pPr>
      <w:r>
        <w:rPr>
          <w:rFonts w:ascii="Times New Roman"/>
          <w:b w:val="false"/>
          <w:i w:val="false"/>
          <w:color w:val="000000"/>
          <w:sz w:val="28"/>
        </w:rPr>
        <w:t>
      8) общие наилучшие доступные техники для предотвращения и/или сокращения эмиссий и потребления ресурсов;</w:t>
      </w:r>
    </w:p>
    <w:bookmarkEnd w:id="64"/>
    <w:bookmarkStart w:name="z71" w:id="65"/>
    <w:p>
      <w:pPr>
        <w:spacing w:after="0"/>
        <w:ind w:left="0"/>
        <w:jc w:val="both"/>
      </w:pPr>
      <w:r>
        <w:rPr>
          <w:rFonts w:ascii="Times New Roman"/>
          <w:b w:val="false"/>
          <w:i w:val="false"/>
          <w:color w:val="000000"/>
          <w:sz w:val="28"/>
        </w:rPr>
        <w:t>
      9) техники, которые рассматриваются при выборе наилучших доступных техник;</w:t>
      </w:r>
    </w:p>
    <w:bookmarkEnd w:id="65"/>
    <w:bookmarkStart w:name="z72" w:id="66"/>
    <w:p>
      <w:pPr>
        <w:spacing w:after="0"/>
        <w:ind w:left="0"/>
        <w:jc w:val="both"/>
      </w:pPr>
      <w:r>
        <w:rPr>
          <w:rFonts w:ascii="Times New Roman"/>
          <w:b w:val="false"/>
          <w:i w:val="false"/>
          <w:color w:val="000000"/>
          <w:sz w:val="28"/>
        </w:rPr>
        <w:t>
      10) заключение, содержащее выводы по наилучшим доступным техникам;</w:t>
      </w:r>
    </w:p>
    <w:bookmarkEnd w:id="66"/>
    <w:bookmarkStart w:name="z73" w:id="67"/>
    <w:p>
      <w:pPr>
        <w:spacing w:after="0"/>
        <w:ind w:left="0"/>
        <w:jc w:val="both"/>
      </w:pPr>
      <w:r>
        <w:rPr>
          <w:rFonts w:ascii="Times New Roman"/>
          <w:b w:val="false"/>
          <w:i w:val="false"/>
          <w:color w:val="000000"/>
          <w:sz w:val="28"/>
        </w:rPr>
        <w:t>
      11) перспективные техники;</w:t>
      </w:r>
    </w:p>
    <w:bookmarkEnd w:id="67"/>
    <w:bookmarkStart w:name="z74" w:id="68"/>
    <w:p>
      <w:pPr>
        <w:spacing w:after="0"/>
        <w:ind w:left="0"/>
        <w:jc w:val="both"/>
      </w:pPr>
      <w:r>
        <w:rPr>
          <w:rFonts w:ascii="Times New Roman"/>
          <w:b w:val="false"/>
          <w:i w:val="false"/>
          <w:color w:val="000000"/>
          <w:sz w:val="28"/>
        </w:rPr>
        <w:t>
      12) дополнительные комментарии и рекомендации;</w:t>
      </w:r>
    </w:p>
    <w:bookmarkEnd w:id="68"/>
    <w:bookmarkStart w:name="z75" w:id="69"/>
    <w:p>
      <w:pPr>
        <w:spacing w:after="0"/>
        <w:ind w:left="0"/>
        <w:jc w:val="both"/>
      </w:pPr>
      <w:r>
        <w:rPr>
          <w:rFonts w:ascii="Times New Roman"/>
          <w:b w:val="false"/>
          <w:i w:val="false"/>
          <w:color w:val="000000"/>
          <w:sz w:val="28"/>
        </w:rPr>
        <w:t>
      13) библиографию.</w:t>
      </w:r>
    </w:p>
    <w:bookmarkEnd w:id="69"/>
    <w:bookmarkStart w:name="z76" w:id="70"/>
    <w:p>
      <w:pPr>
        <w:spacing w:after="0"/>
        <w:ind w:left="0"/>
        <w:jc w:val="both"/>
      </w:pPr>
      <w:r>
        <w:rPr>
          <w:rFonts w:ascii="Times New Roman"/>
          <w:b w:val="false"/>
          <w:i w:val="false"/>
          <w:color w:val="000000"/>
          <w:sz w:val="28"/>
        </w:rPr>
        <w:t>
      9. При разработке справочников по наилучшим доступным техникам структура отраслевых и (или) межотраслевых справочников по наилучшим доступным техникам может дополнительно включать разделы, посвященные различным видам деятельности, подотраслям, подвидам технологий, сырьевым базам и другим ресурсам, и (или) видам продукции, включенным в область применения справочников по наилучшим доступным техникам.</w:t>
      </w:r>
    </w:p>
    <w:bookmarkEnd w:id="70"/>
    <w:bookmarkStart w:name="z77" w:id="71"/>
    <w:p>
      <w:pPr>
        <w:spacing w:after="0"/>
        <w:ind w:left="0"/>
        <w:jc w:val="both"/>
      </w:pPr>
      <w:r>
        <w:rPr>
          <w:rFonts w:ascii="Times New Roman"/>
          <w:b w:val="false"/>
          <w:i w:val="false"/>
          <w:color w:val="000000"/>
          <w:sz w:val="28"/>
        </w:rPr>
        <w:t xml:space="preserve">
      В таком случае, структура каждого раздела отраслевых и (или) межотраслевых справочников по наилучшим доступным техникам должна включать структурные элементы, установленные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bookmarkEnd w:id="71"/>
    <w:bookmarkStart w:name="z78" w:id="72"/>
    <w:p>
      <w:pPr>
        <w:spacing w:after="0"/>
        <w:ind w:left="0"/>
        <w:jc w:val="both"/>
      </w:pPr>
      <w:r>
        <w:rPr>
          <w:rFonts w:ascii="Times New Roman"/>
          <w:b w:val="false"/>
          <w:i w:val="false"/>
          <w:color w:val="000000"/>
          <w:sz w:val="28"/>
        </w:rPr>
        <w:t>
      10. При необходимости допускается включать в отраслевые и (или) межотраслевые справочники по наилучшим доступным техникам дополнительные структурные элементы, не нарушая при этом последовательность основных структурных элементов.</w:t>
      </w:r>
    </w:p>
    <w:bookmarkEnd w:id="72"/>
    <w:bookmarkStart w:name="z79" w:id="73"/>
    <w:p>
      <w:pPr>
        <w:spacing w:after="0"/>
        <w:ind w:left="0"/>
        <w:jc w:val="both"/>
      </w:pPr>
      <w:r>
        <w:rPr>
          <w:rFonts w:ascii="Times New Roman"/>
          <w:b w:val="false"/>
          <w:i w:val="false"/>
          <w:color w:val="000000"/>
          <w:sz w:val="28"/>
        </w:rPr>
        <w:t>
      11. Отраслевой и межотраслевой справочники по наилучшим доступным техникам могут быть разбиты на отдельные части по видам деятельности, подотраслям, подвидам технологий, сырьевым базам и другим ресурсам, и (или) видам продукции. Структура и содержание каждой части отраслевого и межотраслевого справочников по наилучшим доступным техникам должны соответствовать требованиям настоящих Правил.</w:t>
      </w:r>
    </w:p>
    <w:bookmarkEnd w:id="73"/>
    <w:bookmarkStart w:name="z80" w:id="74"/>
    <w:p>
      <w:pPr>
        <w:spacing w:after="0"/>
        <w:ind w:left="0"/>
        <w:jc w:val="both"/>
      </w:pPr>
      <w:r>
        <w:rPr>
          <w:rFonts w:ascii="Times New Roman"/>
          <w:b w:val="false"/>
          <w:i w:val="false"/>
          <w:color w:val="000000"/>
          <w:sz w:val="28"/>
        </w:rPr>
        <w:t>
      12. В содержании основных структурных элементов отраслевых и межотраслевых справочников по наилучшим доступным техникам указывается следующее:</w:t>
      </w:r>
    </w:p>
    <w:bookmarkEnd w:id="74"/>
    <w:bookmarkStart w:name="z81" w:id="75"/>
    <w:p>
      <w:pPr>
        <w:spacing w:after="0"/>
        <w:ind w:left="0"/>
        <w:jc w:val="both"/>
      </w:pPr>
      <w:r>
        <w:rPr>
          <w:rFonts w:ascii="Times New Roman"/>
          <w:b w:val="false"/>
          <w:i w:val="false"/>
          <w:color w:val="000000"/>
          <w:sz w:val="28"/>
        </w:rPr>
        <w:t>
      1) в предисловии указывают:</w:t>
      </w:r>
    </w:p>
    <w:bookmarkEnd w:id="75"/>
    <w:bookmarkStart w:name="z82" w:id="76"/>
    <w:p>
      <w:pPr>
        <w:spacing w:after="0"/>
        <w:ind w:left="0"/>
        <w:jc w:val="both"/>
      </w:pPr>
      <w:r>
        <w:rPr>
          <w:rFonts w:ascii="Times New Roman"/>
          <w:b w:val="false"/>
          <w:i w:val="false"/>
          <w:color w:val="000000"/>
          <w:sz w:val="28"/>
        </w:rPr>
        <w:t>
      краткое описание содержания справочника по наилучшим доступным техникам: взаимосвязь с международными аналогами;</w:t>
      </w:r>
    </w:p>
    <w:bookmarkEnd w:id="76"/>
    <w:bookmarkStart w:name="z83" w:id="77"/>
    <w:p>
      <w:pPr>
        <w:spacing w:after="0"/>
        <w:ind w:left="0"/>
        <w:jc w:val="both"/>
      </w:pPr>
      <w:r>
        <w:rPr>
          <w:rFonts w:ascii="Times New Roman"/>
          <w:b w:val="false"/>
          <w:i w:val="false"/>
          <w:color w:val="000000"/>
          <w:sz w:val="28"/>
        </w:rPr>
        <w:t>
      информацию о сборе данных;</w:t>
      </w:r>
    </w:p>
    <w:bookmarkEnd w:id="77"/>
    <w:bookmarkStart w:name="z84" w:id="78"/>
    <w:p>
      <w:pPr>
        <w:spacing w:after="0"/>
        <w:ind w:left="0"/>
        <w:jc w:val="both"/>
      </w:pPr>
      <w:r>
        <w:rPr>
          <w:rFonts w:ascii="Times New Roman"/>
          <w:b w:val="false"/>
          <w:i w:val="false"/>
          <w:color w:val="000000"/>
          <w:sz w:val="28"/>
        </w:rPr>
        <w:t>
      взаимосвязь с другими справочниками по наилучшим доступным техникам.</w:t>
      </w:r>
    </w:p>
    <w:bookmarkEnd w:id="78"/>
    <w:bookmarkStart w:name="z85" w:id="79"/>
    <w:p>
      <w:pPr>
        <w:spacing w:after="0"/>
        <w:ind w:left="0"/>
        <w:jc w:val="both"/>
      </w:pPr>
      <w:r>
        <w:rPr>
          <w:rFonts w:ascii="Times New Roman"/>
          <w:b w:val="false"/>
          <w:i w:val="false"/>
          <w:color w:val="000000"/>
          <w:sz w:val="28"/>
        </w:rPr>
        <w:t>
      При разработке межотраслевого справочника по наилучшим доступным техникам в предисловии указывают описание конкретной задачи межотраслевого характера, решаемой справочником по наилучшим доступным техникам.</w:t>
      </w:r>
    </w:p>
    <w:bookmarkEnd w:id="79"/>
    <w:bookmarkStart w:name="z86" w:id="80"/>
    <w:p>
      <w:pPr>
        <w:spacing w:after="0"/>
        <w:ind w:left="0"/>
        <w:jc w:val="both"/>
      </w:pPr>
      <w:r>
        <w:rPr>
          <w:rFonts w:ascii="Times New Roman"/>
          <w:b w:val="false"/>
          <w:i w:val="false"/>
          <w:color w:val="000000"/>
          <w:sz w:val="28"/>
        </w:rPr>
        <w:t>
      2) "Область применения" отраслевого справочника по наилучшим доступным техникам содержит общую информацию о конкретной области применения наилучших доступных техник, включая перечень основных и дополнительных видов деятельности и технологических процессов, рассматриваемых в рамках справочника по наилучшим доступным техникам. В области применения указывают виды деятельности и технологические процессы, на которые справочник по наилучшим доступным техникам не распространяется. В разделе "Область применения" отраслевого справочника по наилучшим доступным техникам приводят информацию о непосредственно связанных видах деятельности и технологических процессах, смежных с определенными в справочнике по наилучшим доступным техникам, и соответствующих этим видам деятельности справочников по наилучшим доступным техникам. При разработке межотраслевого справочника по наилучшим доступным техникам в области применения приводят основные отрасли промышленности (по видам экономической деятельности), на которые распространяется действие межотраслевого справочника по наилучшим доступным техникам. Область применения справочника по наилучшим доступным техникам определяется соответствующей технической рабочей группой;</w:t>
      </w:r>
    </w:p>
    <w:bookmarkEnd w:id="80"/>
    <w:bookmarkStart w:name="z87" w:id="81"/>
    <w:p>
      <w:pPr>
        <w:spacing w:after="0"/>
        <w:ind w:left="0"/>
        <w:jc w:val="both"/>
      </w:pPr>
      <w:r>
        <w:rPr>
          <w:rFonts w:ascii="Times New Roman"/>
          <w:b w:val="false"/>
          <w:i w:val="false"/>
          <w:color w:val="000000"/>
          <w:sz w:val="28"/>
        </w:rPr>
        <w:t>
      3) в разделе "Принципы применения" указывают:</w:t>
      </w:r>
    </w:p>
    <w:bookmarkEnd w:id="81"/>
    <w:bookmarkStart w:name="z88" w:id="82"/>
    <w:p>
      <w:pPr>
        <w:spacing w:after="0"/>
        <w:ind w:left="0"/>
        <w:jc w:val="both"/>
      </w:pPr>
      <w:r>
        <w:rPr>
          <w:rFonts w:ascii="Times New Roman"/>
          <w:b w:val="false"/>
          <w:i w:val="false"/>
          <w:color w:val="000000"/>
          <w:sz w:val="28"/>
        </w:rPr>
        <w:t>
      статус документа;</w:t>
      </w:r>
    </w:p>
    <w:bookmarkEnd w:id="82"/>
    <w:bookmarkStart w:name="z89" w:id="83"/>
    <w:p>
      <w:pPr>
        <w:spacing w:after="0"/>
        <w:ind w:left="0"/>
        <w:jc w:val="both"/>
      </w:pPr>
      <w:r>
        <w:rPr>
          <w:rFonts w:ascii="Times New Roman"/>
          <w:b w:val="false"/>
          <w:i w:val="false"/>
          <w:color w:val="000000"/>
          <w:sz w:val="28"/>
        </w:rPr>
        <w:t>
      положения, обязательные к применению;</w:t>
      </w:r>
    </w:p>
    <w:bookmarkEnd w:id="83"/>
    <w:bookmarkStart w:name="z90" w:id="84"/>
    <w:p>
      <w:pPr>
        <w:spacing w:after="0"/>
        <w:ind w:left="0"/>
        <w:jc w:val="both"/>
      </w:pPr>
      <w:r>
        <w:rPr>
          <w:rFonts w:ascii="Times New Roman"/>
          <w:b w:val="false"/>
          <w:i w:val="false"/>
          <w:color w:val="000000"/>
          <w:sz w:val="28"/>
        </w:rPr>
        <w:t>
      рекомендательные положения.</w:t>
      </w:r>
    </w:p>
    <w:bookmarkEnd w:id="84"/>
    <w:bookmarkStart w:name="z91" w:id="85"/>
    <w:p>
      <w:pPr>
        <w:spacing w:after="0"/>
        <w:ind w:left="0"/>
        <w:jc w:val="both"/>
      </w:pPr>
      <w:r>
        <w:rPr>
          <w:rFonts w:ascii="Times New Roman"/>
          <w:b w:val="false"/>
          <w:i w:val="false"/>
          <w:color w:val="000000"/>
          <w:sz w:val="28"/>
        </w:rPr>
        <w:t>
      4) в разделе "Общая информация" приводят общую информацию:</w:t>
      </w:r>
    </w:p>
    <w:bookmarkEnd w:id="85"/>
    <w:bookmarkStart w:name="z92" w:id="86"/>
    <w:p>
      <w:pPr>
        <w:spacing w:after="0"/>
        <w:ind w:left="0"/>
        <w:jc w:val="both"/>
      </w:pPr>
      <w:r>
        <w:rPr>
          <w:rFonts w:ascii="Times New Roman"/>
          <w:b w:val="false"/>
          <w:i w:val="false"/>
          <w:color w:val="000000"/>
          <w:sz w:val="28"/>
        </w:rPr>
        <w:t>
      о конкретной области применения наилучших доступных техник, включая описание отрасли, части отрасли, вида деятельности, технологических процессов и техник;</w:t>
      </w:r>
    </w:p>
    <w:bookmarkEnd w:id="86"/>
    <w:bookmarkStart w:name="z93" w:id="87"/>
    <w:p>
      <w:pPr>
        <w:spacing w:after="0"/>
        <w:ind w:left="0"/>
        <w:jc w:val="both"/>
      </w:pPr>
      <w:r>
        <w:rPr>
          <w:rFonts w:ascii="Times New Roman"/>
          <w:b w:val="false"/>
          <w:i w:val="false"/>
          <w:color w:val="000000"/>
          <w:sz w:val="28"/>
        </w:rPr>
        <w:t>
      о структуре отрасли, в том числе количестве предприятий отрасли, их географическом расположении;</w:t>
      </w:r>
    </w:p>
    <w:bookmarkEnd w:id="87"/>
    <w:bookmarkStart w:name="z94" w:id="88"/>
    <w:p>
      <w:pPr>
        <w:spacing w:after="0"/>
        <w:ind w:left="0"/>
        <w:jc w:val="both"/>
      </w:pPr>
      <w:r>
        <w:rPr>
          <w:rFonts w:ascii="Times New Roman"/>
          <w:b w:val="false"/>
          <w:i w:val="false"/>
          <w:color w:val="000000"/>
          <w:sz w:val="28"/>
        </w:rPr>
        <w:t>
      об основной и побочной продукции, выпускаемой отраслью;</w:t>
      </w:r>
    </w:p>
    <w:bookmarkEnd w:id="88"/>
    <w:bookmarkStart w:name="z95" w:id="89"/>
    <w:p>
      <w:pPr>
        <w:spacing w:after="0"/>
        <w:ind w:left="0"/>
        <w:jc w:val="both"/>
      </w:pPr>
      <w:r>
        <w:rPr>
          <w:rFonts w:ascii="Times New Roman"/>
          <w:b w:val="false"/>
          <w:i w:val="false"/>
          <w:color w:val="000000"/>
          <w:sz w:val="28"/>
        </w:rPr>
        <w:t>
      об использовании производственных мощностей предприятий отрасли;</w:t>
      </w:r>
    </w:p>
    <w:bookmarkEnd w:id="89"/>
    <w:bookmarkStart w:name="z96" w:id="90"/>
    <w:p>
      <w:pPr>
        <w:spacing w:after="0"/>
        <w:ind w:left="0"/>
        <w:jc w:val="both"/>
      </w:pPr>
      <w:r>
        <w:rPr>
          <w:rFonts w:ascii="Times New Roman"/>
          <w:b w:val="false"/>
          <w:i w:val="false"/>
          <w:color w:val="000000"/>
          <w:sz w:val="28"/>
        </w:rPr>
        <w:t>
      об основных экономических показателях отрасли, например, доле в валовом внутреннем продукте и промышленном производстве, объемах экспорта/импорта, среднегодовых биржевых ценах на продукцию;</w:t>
      </w:r>
    </w:p>
    <w:bookmarkEnd w:id="90"/>
    <w:bookmarkStart w:name="z97" w:id="91"/>
    <w:p>
      <w:pPr>
        <w:spacing w:after="0"/>
        <w:ind w:left="0"/>
        <w:jc w:val="both"/>
      </w:pPr>
      <w:r>
        <w:rPr>
          <w:rFonts w:ascii="Times New Roman"/>
          <w:b w:val="false"/>
          <w:i w:val="false"/>
          <w:color w:val="000000"/>
          <w:sz w:val="28"/>
        </w:rPr>
        <w:t>
      описание основных экологических проблем, характерных для области применения с общими данными о выбросах и потреблении энергоресурсов в качестве справочной информации.</w:t>
      </w:r>
    </w:p>
    <w:bookmarkEnd w:id="91"/>
    <w:bookmarkStart w:name="z98" w:id="92"/>
    <w:p>
      <w:pPr>
        <w:spacing w:after="0"/>
        <w:ind w:left="0"/>
        <w:jc w:val="both"/>
      </w:pPr>
      <w:r>
        <w:rPr>
          <w:rFonts w:ascii="Times New Roman"/>
          <w:b w:val="false"/>
          <w:i w:val="false"/>
          <w:color w:val="000000"/>
          <w:sz w:val="28"/>
        </w:rPr>
        <w:t>
      Раздел "Общая информация" имеет информативный характер и не содержит информацию или показатели, подлежащие обязательному применению.</w:t>
      </w:r>
    </w:p>
    <w:bookmarkEnd w:id="92"/>
    <w:bookmarkStart w:name="z99" w:id="93"/>
    <w:p>
      <w:pPr>
        <w:spacing w:after="0"/>
        <w:ind w:left="0"/>
        <w:jc w:val="both"/>
      </w:pPr>
      <w:r>
        <w:rPr>
          <w:rFonts w:ascii="Times New Roman"/>
          <w:b w:val="false"/>
          <w:i w:val="false"/>
          <w:color w:val="000000"/>
          <w:sz w:val="28"/>
        </w:rPr>
        <w:t>
      При разработке межотраслевого справочника по наилучшим доступным техникам следует привести общую информацию о рассматриваемой межотраслевой задаче;</w:t>
      </w:r>
    </w:p>
    <w:bookmarkEnd w:id="93"/>
    <w:bookmarkStart w:name="z100" w:id="94"/>
    <w:p>
      <w:pPr>
        <w:spacing w:after="0"/>
        <w:ind w:left="0"/>
        <w:jc w:val="both"/>
      </w:pPr>
      <w:r>
        <w:rPr>
          <w:rFonts w:ascii="Times New Roman"/>
          <w:b w:val="false"/>
          <w:i w:val="false"/>
          <w:color w:val="000000"/>
          <w:sz w:val="28"/>
        </w:rPr>
        <w:t>
      5) в разделе "Методология определения наилучших доступных техник" описываются подходы идентификации наилучших доступных техник, в соответствии с которыми оператор объекта в любой отрасли промышленности добивается материало-, ресурсосбережения с одновременным снижением негативной техногенной нагрузки на окружающую среду, и критерии отнесения техник, технологических и управленческих решений к наилучшим доступным техникам, экономические показатели, характеризующие наилучшие доступные техники;</w:t>
      </w:r>
    </w:p>
    <w:bookmarkEnd w:id="94"/>
    <w:bookmarkStart w:name="z101" w:id="95"/>
    <w:p>
      <w:pPr>
        <w:spacing w:after="0"/>
        <w:ind w:left="0"/>
        <w:jc w:val="both"/>
      </w:pPr>
      <w:r>
        <w:rPr>
          <w:rFonts w:ascii="Times New Roman"/>
          <w:b w:val="false"/>
          <w:i w:val="false"/>
          <w:color w:val="000000"/>
          <w:sz w:val="28"/>
        </w:rPr>
        <w:t>
      6) в разделе "Применяемые процессы: технологические, технические решения, используемые в настоящее время" приводят описание основных этапов производственного процесса или производства конечного продукта. Для каждого этапа производственного процесса указывают входные и выходные материальные потоки, основные энергетические потоки, условия проведения процесса или основные операции, основные эмиссии, объемы образования, накопления, захоронения основных производственных отходов;</w:t>
      </w:r>
    </w:p>
    <w:bookmarkEnd w:id="95"/>
    <w:bookmarkStart w:name="z102" w:id="96"/>
    <w:p>
      <w:pPr>
        <w:spacing w:after="0"/>
        <w:ind w:left="0"/>
        <w:jc w:val="both"/>
      </w:pPr>
      <w:r>
        <w:rPr>
          <w:rFonts w:ascii="Times New Roman"/>
          <w:b w:val="false"/>
          <w:i w:val="false"/>
          <w:color w:val="000000"/>
          <w:sz w:val="28"/>
        </w:rPr>
        <w:t>
      7) в разделе "Общие наилучшие доступные техники для предотвращения и/или сокращения эмиссий и потребления ресурсов" приводят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bookmarkEnd w:id="96"/>
    <w:bookmarkStart w:name="z103" w:id="97"/>
    <w:p>
      <w:pPr>
        <w:spacing w:after="0"/>
        <w:ind w:left="0"/>
        <w:jc w:val="both"/>
      </w:pPr>
      <w:r>
        <w:rPr>
          <w:rFonts w:ascii="Times New Roman"/>
          <w:b w:val="false"/>
          <w:i w:val="false"/>
          <w:color w:val="000000"/>
          <w:sz w:val="28"/>
        </w:rPr>
        <w:t>
      8) в разделе "Техники, которые рассматриваются при выборе наилучших доступных техник" приводят описание существующих техник для конкретной области применения, которые предлагаются для рассмотрения в целях определения наилучших доступных техник. Описание существующих техник включает в себя:</w:t>
      </w:r>
    </w:p>
    <w:bookmarkEnd w:id="97"/>
    <w:bookmarkStart w:name="z104" w:id="98"/>
    <w:p>
      <w:pPr>
        <w:spacing w:after="0"/>
        <w:ind w:left="0"/>
        <w:jc w:val="both"/>
      </w:pPr>
      <w:r>
        <w:rPr>
          <w:rFonts w:ascii="Times New Roman"/>
          <w:b w:val="false"/>
          <w:i w:val="false"/>
          <w:color w:val="000000"/>
          <w:sz w:val="28"/>
        </w:rPr>
        <w:t>
      техническое описание;</w:t>
      </w:r>
    </w:p>
    <w:bookmarkEnd w:id="98"/>
    <w:bookmarkStart w:name="z105" w:id="99"/>
    <w:p>
      <w:pPr>
        <w:spacing w:after="0"/>
        <w:ind w:left="0"/>
        <w:jc w:val="both"/>
      </w:pPr>
      <w:r>
        <w:rPr>
          <w:rFonts w:ascii="Times New Roman"/>
          <w:b w:val="false"/>
          <w:i w:val="false"/>
          <w:color w:val="000000"/>
          <w:sz w:val="28"/>
        </w:rPr>
        <w:t>
      экологическую эффективность, включая информацию о текущих уровнях эмиссий маркерных веществ, объемах образования, накопления и захоронения основных производственных отходов и потребления сырья, материалов, энергетических ресурсов, полученных в том числе на основании проведенных комплексных технологических аудитов с учетом текущего технического состояния отрасли промышленности, экономических, экологических составляющих, а также доступности в применении одного или нескольких в совокупности наилучших доступных техник;</w:t>
      </w:r>
    </w:p>
    <w:bookmarkEnd w:id="99"/>
    <w:bookmarkStart w:name="z106" w:id="100"/>
    <w:p>
      <w:pPr>
        <w:spacing w:after="0"/>
        <w:ind w:left="0"/>
        <w:jc w:val="both"/>
      </w:pPr>
      <w:r>
        <w:rPr>
          <w:rFonts w:ascii="Times New Roman"/>
          <w:b w:val="false"/>
          <w:i w:val="false"/>
          <w:color w:val="000000"/>
          <w:sz w:val="28"/>
        </w:rPr>
        <w:t>
      экономические показатели и эксплуатационные данные применяемых техник;</w:t>
      </w:r>
    </w:p>
    <w:bookmarkEnd w:id="100"/>
    <w:bookmarkStart w:name="z107" w:id="101"/>
    <w:p>
      <w:pPr>
        <w:spacing w:after="0"/>
        <w:ind w:left="0"/>
        <w:jc w:val="both"/>
      </w:pPr>
      <w:r>
        <w:rPr>
          <w:rFonts w:ascii="Times New Roman"/>
          <w:b w:val="false"/>
          <w:i w:val="false"/>
          <w:color w:val="000000"/>
          <w:sz w:val="28"/>
        </w:rPr>
        <w:t>
      информацию, необходимую для оценки применимости наилучших доступных техник, с указанием целесообразности и возможности применения техники для всех предприятий отрасли промышленности, входящей в область применения справочника по наилучшим доступным техникам. При наличии ограничений использования техники указывают тип установок или процессов, в отношении которых не может быть применена данная техника, возможность взаимодействия с уже установленными техниками, производственную мощность промышленного предприятия, тип используемого топлива или сырья, или погодные условия, являющиеся ограничением;</w:t>
      </w:r>
    </w:p>
    <w:bookmarkEnd w:id="101"/>
    <w:bookmarkStart w:name="z108" w:id="102"/>
    <w:p>
      <w:pPr>
        <w:spacing w:after="0"/>
        <w:ind w:left="0"/>
        <w:jc w:val="both"/>
      </w:pPr>
      <w:r>
        <w:rPr>
          <w:rFonts w:ascii="Times New Roman"/>
          <w:b w:val="false"/>
          <w:i w:val="false"/>
          <w:color w:val="000000"/>
          <w:sz w:val="28"/>
        </w:rPr>
        <w:t>
      9) в разделе "Заключение, содержащее выводы по наилучшим доступным техникам" приводят сгруппированную в соответствии с основными этапами производственного процесса или производства конечного продукта информацию с описанием наилучших доступных техник, определенных решением соответствующей технической рабочей группы:</w:t>
      </w:r>
    </w:p>
    <w:bookmarkEnd w:id="102"/>
    <w:bookmarkStart w:name="z109" w:id="103"/>
    <w:p>
      <w:pPr>
        <w:spacing w:after="0"/>
        <w:ind w:left="0"/>
        <w:jc w:val="both"/>
      </w:pPr>
      <w:r>
        <w:rPr>
          <w:rFonts w:ascii="Times New Roman"/>
          <w:b w:val="false"/>
          <w:i w:val="false"/>
          <w:color w:val="000000"/>
          <w:sz w:val="28"/>
        </w:rPr>
        <w:t>
      данные об ограничениях в применении наилучших доступных техник;</w:t>
      </w:r>
    </w:p>
    <w:bookmarkEnd w:id="103"/>
    <w:bookmarkStart w:name="z110" w:id="104"/>
    <w:p>
      <w:pPr>
        <w:spacing w:after="0"/>
        <w:ind w:left="0"/>
        <w:jc w:val="both"/>
      </w:pPr>
      <w:r>
        <w:rPr>
          <w:rFonts w:ascii="Times New Roman"/>
          <w:b w:val="false"/>
          <w:i w:val="false"/>
          <w:color w:val="000000"/>
          <w:sz w:val="28"/>
        </w:rPr>
        <w:t>
      технологические показатели, связанные с применением одной или нескольких в совокупности наилучших доступных техник для технологического процесса, полученные в том числе на основании проведенных комплексных технологических аудитов и определенные соответствующей технической рабочей группой;</w:t>
      </w:r>
    </w:p>
    <w:bookmarkEnd w:id="104"/>
    <w:bookmarkStart w:name="z111" w:id="105"/>
    <w:p>
      <w:pPr>
        <w:spacing w:after="0"/>
        <w:ind w:left="0"/>
        <w:jc w:val="both"/>
      </w:pPr>
      <w:r>
        <w:rPr>
          <w:rFonts w:ascii="Times New Roman"/>
          <w:b w:val="false"/>
          <w:i w:val="false"/>
          <w:color w:val="000000"/>
          <w:sz w:val="28"/>
        </w:rPr>
        <w:t>
      уровни эмиссий, объемы образования, накопления, захоронения, управления основными производственными отходами, связанные с применением одного или нескольких в совокупности наилучших доступных техник для конкретного технологического процесса. Определение для конкретного справочника по наилучшим доступным техникам перечня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 осуществляется соответствующей технической рабочей группой;</w:t>
      </w:r>
    </w:p>
    <w:bookmarkEnd w:id="105"/>
    <w:bookmarkStart w:name="z112" w:id="106"/>
    <w:p>
      <w:pPr>
        <w:spacing w:after="0"/>
        <w:ind w:left="0"/>
        <w:jc w:val="both"/>
      </w:pPr>
      <w:r>
        <w:rPr>
          <w:rFonts w:ascii="Times New Roman"/>
          <w:b w:val="false"/>
          <w:i w:val="false"/>
          <w:color w:val="000000"/>
          <w:sz w:val="28"/>
        </w:rPr>
        <w:t>
      иные технологические показатели, связанные с применением одного или нескольких в совокупности наилучших доступных техник для конкретного технологического процесса, в том числе уровни потребления энергетических, водных и иных ресурсов;</w:t>
      </w:r>
    </w:p>
    <w:bookmarkEnd w:id="106"/>
    <w:bookmarkStart w:name="z113" w:id="107"/>
    <w:p>
      <w:pPr>
        <w:spacing w:after="0"/>
        <w:ind w:left="0"/>
        <w:jc w:val="both"/>
      </w:pPr>
      <w:r>
        <w:rPr>
          <w:rFonts w:ascii="Times New Roman"/>
          <w:b w:val="false"/>
          <w:i w:val="false"/>
          <w:color w:val="000000"/>
          <w:sz w:val="28"/>
        </w:rPr>
        <w:t>
      экономические показатели и аспекты внедрения, а также оценку преимуществ внедрения наилучших доступных техник для окружающей среды;</w:t>
      </w:r>
    </w:p>
    <w:bookmarkEnd w:id="107"/>
    <w:bookmarkStart w:name="z114" w:id="108"/>
    <w:p>
      <w:pPr>
        <w:spacing w:after="0"/>
        <w:ind w:left="0"/>
        <w:jc w:val="both"/>
      </w:pPr>
      <w:r>
        <w:rPr>
          <w:rFonts w:ascii="Times New Roman"/>
          <w:b w:val="false"/>
          <w:i w:val="false"/>
          <w:color w:val="000000"/>
          <w:sz w:val="28"/>
        </w:rPr>
        <w:t>
      справочные материалы;</w:t>
      </w:r>
    </w:p>
    <w:bookmarkEnd w:id="108"/>
    <w:bookmarkStart w:name="z115" w:id="109"/>
    <w:p>
      <w:pPr>
        <w:spacing w:after="0"/>
        <w:ind w:left="0"/>
        <w:jc w:val="both"/>
      </w:pPr>
      <w:r>
        <w:rPr>
          <w:rFonts w:ascii="Times New Roman"/>
          <w:b w:val="false"/>
          <w:i w:val="false"/>
          <w:color w:val="000000"/>
          <w:sz w:val="28"/>
        </w:rPr>
        <w:t>
      иные сведения, имеющие значение для практического применения наилучших доступных техник; описание особенностей производственного экологического контроля для рассматриваемой отрасли промышленности, в том числе особенности измерения, включая измерения системами автоматического контроля;</w:t>
      </w:r>
    </w:p>
    <w:bookmarkEnd w:id="109"/>
    <w:bookmarkStart w:name="z116" w:id="110"/>
    <w:p>
      <w:pPr>
        <w:spacing w:after="0"/>
        <w:ind w:left="0"/>
        <w:jc w:val="both"/>
      </w:pPr>
      <w:r>
        <w:rPr>
          <w:rFonts w:ascii="Times New Roman"/>
          <w:b w:val="false"/>
          <w:i w:val="false"/>
          <w:color w:val="000000"/>
          <w:sz w:val="28"/>
        </w:rPr>
        <w:t>
      10) в разделе "Перспективные техники" указываются новейшие техники, имеющие потенциал перехода в наилучшие доступные техники, в отношении которых проводятся научно-исследовательские и опытно-конструкторские работы или осуществляется их опытно-промышленное внедрение:</w:t>
      </w:r>
    </w:p>
    <w:bookmarkEnd w:id="110"/>
    <w:bookmarkStart w:name="z117" w:id="111"/>
    <w:p>
      <w:pPr>
        <w:spacing w:after="0"/>
        <w:ind w:left="0"/>
        <w:jc w:val="both"/>
      </w:pPr>
      <w:r>
        <w:rPr>
          <w:rFonts w:ascii="Times New Roman"/>
          <w:b w:val="false"/>
          <w:i w:val="false"/>
          <w:color w:val="000000"/>
          <w:sz w:val="28"/>
        </w:rPr>
        <w:t>
      наименование перспективных техник;</w:t>
      </w:r>
    </w:p>
    <w:bookmarkEnd w:id="111"/>
    <w:bookmarkStart w:name="z118" w:id="112"/>
    <w:p>
      <w:pPr>
        <w:spacing w:after="0"/>
        <w:ind w:left="0"/>
        <w:jc w:val="both"/>
      </w:pPr>
      <w:r>
        <w:rPr>
          <w:rFonts w:ascii="Times New Roman"/>
          <w:b w:val="false"/>
          <w:i w:val="false"/>
          <w:color w:val="000000"/>
          <w:sz w:val="28"/>
        </w:rPr>
        <w:t>
      описание перспективных техник;</w:t>
      </w:r>
    </w:p>
    <w:bookmarkEnd w:id="112"/>
    <w:bookmarkStart w:name="z119" w:id="113"/>
    <w:p>
      <w:pPr>
        <w:spacing w:after="0"/>
        <w:ind w:left="0"/>
        <w:jc w:val="both"/>
      </w:pPr>
      <w:r>
        <w:rPr>
          <w:rFonts w:ascii="Times New Roman"/>
          <w:b w:val="false"/>
          <w:i w:val="false"/>
          <w:color w:val="000000"/>
          <w:sz w:val="28"/>
        </w:rPr>
        <w:t>
      степень проработки;</w:t>
      </w:r>
    </w:p>
    <w:bookmarkEnd w:id="113"/>
    <w:bookmarkStart w:name="z120" w:id="114"/>
    <w:p>
      <w:pPr>
        <w:spacing w:after="0"/>
        <w:ind w:left="0"/>
        <w:jc w:val="both"/>
      </w:pPr>
      <w:r>
        <w:rPr>
          <w:rFonts w:ascii="Times New Roman"/>
          <w:b w:val="false"/>
          <w:i w:val="false"/>
          <w:color w:val="000000"/>
          <w:sz w:val="28"/>
        </w:rPr>
        <w:t>
      достигаемые экологические преимущества;</w:t>
      </w:r>
    </w:p>
    <w:bookmarkEnd w:id="114"/>
    <w:bookmarkStart w:name="z121" w:id="115"/>
    <w:p>
      <w:pPr>
        <w:spacing w:after="0"/>
        <w:ind w:left="0"/>
        <w:jc w:val="both"/>
      </w:pPr>
      <w:r>
        <w:rPr>
          <w:rFonts w:ascii="Times New Roman"/>
          <w:b w:val="false"/>
          <w:i w:val="false"/>
          <w:color w:val="000000"/>
          <w:sz w:val="28"/>
        </w:rPr>
        <w:t>
      экономические показатели и аспекты внедрения;</w:t>
      </w:r>
    </w:p>
    <w:bookmarkEnd w:id="115"/>
    <w:bookmarkStart w:name="z122" w:id="116"/>
    <w:p>
      <w:pPr>
        <w:spacing w:after="0"/>
        <w:ind w:left="0"/>
        <w:jc w:val="both"/>
      </w:pPr>
      <w:r>
        <w:rPr>
          <w:rFonts w:ascii="Times New Roman"/>
          <w:b w:val="false"/>
          <w:i w:val="false"/>
          <w:color w:val="000000"/>
          <w:sz w:val="28"/>
        </w:rPr>
        <w:t>
      справочные материалы;</w:t>
      </w:r>
    </w:p>
    <w:bookmarkEnd w:id="116"/>
    <w:bookmarkStart w:name="z123" w:id="117"/>
    <w:p>
      <w:pPr>
        <w:spacing w:after="0"/>
        <w:ind w:left="0"/>
        <w:jc w:val="both"/>
      </w:pPr>
      <w:r>
        <w:rPr>
          <w:rFonts w:ascii="Times New Roman"/>
          <w:b w:val="false"/>
          <w:i w:val="false"/>
          <w:color w:val="000000"/>
          <w:sz w:val="28"/>
        </w:rPr>
        <w:t>
      11) в разделе "Дополнительные комментарии и рекомендации" приводятся:</w:t>
      </w:r>
    </w:p>
    <w:bookmarkEnd w:id="117"/>
    <w:bookmarkStart w:name="z124" w:id="118"/>
    <w:p>
      <w:pPr>
        <w:spacing w:after="0"/>
        <w:ind w:left="0"/>
        <w:jc w:val="both"/>
      </w:pPr>
      <w:r>
        <w:rPr>
          <w:rFonts w:ascii="Times New Roman"/>
          <w:b w:val="false"/>
          <w:i w:val="false"/>
          <w:color w:val="000000"/>
          <w:sz w:val="28"/>
        </w:rPr>
        <w:t>
      сведения о лицах, принимавших участие в разработке справочника по наилучшим доступным техникам;</w:t>
      </w:r>
    </w:p>
    <w:bookmarkEnd w:id="118"/>
    <w:bookmarkStart w:name="z125" w:id="119"/>
    <w:p>
      <w:pPr>
        <w:spacing w:after="0"/>
        <w:ind w:left="0"/>
        <w:jc w:val="both"/>
      </w:pPr>
      <w:r>
        <w:rPr>
          <w:rFonts w:ascii="Times New Roman"/>
          <w:b w:val="false"/>
          <w:i w:val="false"/>
          <w:color w:val="000000"/>
          <w:sz w:val="28"/>
        </w:rPr>
        <w:t>
      рекомендации о проведении дальнейших работ и сборе информации в области применения наилучших доступных техник для рассматриваемой отрасли промышленности;</w:t>
      </w:r>
    </w:p>
    <w:bookmarkEnd w:id="119"/>
    <w:bookmarkStart w:name="z126" w:id="120"/>
    <w:p>
      <w:pPr>
        <w:spacing w:after="0"/>
        <w:ind w:left="0"/>
        <w:jc w:val="both"/>
      </w:pPr>
      <w:r>
        <w:rPr>
          <w:rFonts w:ascii="Times New Roman"/>
          <w:b w:val="false"/>
          <w:i w:val="false"/>
          <w:color w:val="000000"/>
          <w:sz w:val="28"/>
        </w:rPr>
        <w:t>
      дополнительные комментарии и рекомендации технических рабочих групп для дальнейшей работы над справочником по наилучшим доступным техникам (при наличии);</w:t>
      </w:r>
    </w:p>
    <w:bookmarkEnd w:id="120"/>
    <w:bookmarkStart w:name="z127" w:id="121"/>
    <w:p>
      <w:pPr>
        <w:spacing w:after="0"/>
        <w:ind w:left="0"/>
        <w:jc w:val="both"/>
      </w:pPr>
      <w:r>
        <w:rPr>
          <w:rFonts w:ascii="Times New Roman"/>
          <w:b w:val="false"/>
          <w:i w:val="false"/>
          <w:color w:val="000000"/>
          <w:sz w:val="28"/>
        </w:rPr>
        <w:t>
      12) в разделе "Библиография" указывают ссылки на источники, использованные при разработке справочника по наилучшим доступным техникам.</w:t>
      </w:r>
    </w:p>
    <w:bookmarkEnd w:id="121"/>
    <w:bookmarkStart w:name="z128" w:id="122"/>
    <w:p>
      <w:pPr>
        <w:spacing w:after="0"/>
        <w:ind w:left="0"/>
        <w:jc w:val="left"/>
      </w:pPr>
      <w:r>
        <w:rPr>
          <w:rFonts w:ascii="Times New Roman"/>
          <w:b/>
          <w:i w:val="false"/>
          <w:color w:val="000000"/>
        </w:rPr>
        <w:t xml:space="preserve"> Параграф 3. Порядок разработки и согласования проектов справочников по наилучшим доступным техникам</w:t>
      </w:r>
    </w:p>
    <w:bookmarkEnd w:id="122"/>
    <w:bookmarkStart w:name="z129" w:id="123"/>
    <w:p>
      <w:pPr>
        <w:spacing w:after="0"/>
        <w:ind w:left="0"/>
        <w:jc w:val="both"/>
      </w:pPr>
      <w:r>
        <w:rPr>
          <w:rFonts w:ascii="Times New Roman"/>
          <w:b w:val="false"/>
          <w:i w:val="false"/>
          <w:color w:val="000000"/>
          <w:sz w:val="28"/>
        </w:rPr>
        <w:t>
      13. При разработке справочников по наилучшим доступным техникам учитывается наилучший мировой опыт в данной сфере, в том числе должны использоваться аналогичные и сопоставимые справочники, официально применяемые в государствах, являющихся членами Организации экономического сотрудничества и развития, с учетом необходимости обоснованной адаптации под существующие производственные, технические и технологические особенности, финансовые, материальные, климатические и экологические условия Республики Казахстан, обуславливающие техническую и экономическую доступность наилучших доступных техник в конкретных областях их применения.</w:t>
      </w:r>
    </w:p>
    <w:bookmarkEnd w:id="123"/>
    <w:bookmarkStart w:name="z130" w:id="124"/>
    <w:p>
      <w:pPr>
        <w:spacing w:after="0"/>
        <w:ind w:left="0"/>
        <w:jc w:val="both"/>
      </w:pPr>
      <w:r>
        <w:rPr>
          <w:rFonts w:ascii="Times New Roman"/>
          <w:b w:val="false"/>
          <w:i w:val="false"/>
          <w:color w:val="000000"/>
          <w:sz w:val="28"/>
        </w:rPr>
        <w:t>
      14. Бюро по наилучшим доступным техникам обеспечивает разработку проектов справочников по наилучшим доступным техникам путем привлечения независимых исполнителей в порядке, установленном законодательством Республики Казахстан.</w:t>
      </w:r>
    </w:p>
    <w:bookmarkEnd w:id="124"/>
    <w:bookmarkStart w:name="z131" w:id="125"/>
    <w:p>
      <w:pPr>
        <w:spacing w:after="0"/>
        <w:ind w:left="0"/>
        <w:jc w:val="both"/>
      </w:pPr>
      <w:r>
        <w:rPr>
          <w:rFonts w:ascii="Times New Roman"/>
          <w:b w:val="false"/>
          <w:i w:val="false"/>
          <w:color w:val="000000"/>
          <w:sz w:val="28"/>
        </w:rPr>
        <w:t>
      15. Бюро по наилучшим доступным техникам обеспечивает организационную, методическую и экспертно-аналитическую поддержку деятельности уполномоченного органа, Комитета и технических рабочих групп.</w:t>
      </w:r>
    </w:p>
    <w:bookmarkEnd w:id="125"/>
    <w:bookmarkStart w:name="z132" w:id="126"/>
    <w:p>
      <w:pPr>
        <w:spacing w:after="0"/>
        <w:ind w:left="0"/>
        <w:jc w:val="both"/>
      </w:pPr>
      <w:r>
        <w:rPr>
          <w:rFonts w:ascii="Times New Roman"/>
          <w:b w:val="false"/>
          <w:i w:val="false"/>
          <w:color w:val="000000"/>
          <w:sz w:val="28"/>
        </w:rPr>
        <w:t>
      16. Перечень и график разработки проектов справочников по наилучшим доступным техникам утверждаются уполномоченным органом.</w:t>
      </w:r>
    </w:p>
    <w:bookmarkEnd w:id="126"/>
    <w:bookmarkStart w:name="z133" w:id="127"/>
    <w:p>
      <w:pPr>
        <w:spacing w:after="0"/>
        <w:ind w:left="0"/>
        <w:jc w:val="both"/>
      </w:pPr>
      <w:r>
        <w:rPr>
          <w:rFonts w:ascii="Times New Roman"/>
          <w:b w:val="false"/>
          <w:i w:val="false"/>
          <w:color w:val="000000"/>
          <w:sz w:val="28"/>
        </w:rPr>
        <w:t>
      17. В первую очередь разрабатываются проекты справочников по наилучшим доступным техникам для объектов I категории с точки зрения наибольшего совокупного воздействия на окружающую среду по видам деятельности (энергетическая, химическая, горно-металлургическая, нефтедобывающая, нефтегазоперерабатывающая), включенных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27"/>
    <w:bookmarkStart w:name="z134" w:id="128"/>
    <w:p>
      <w:pPr>
        <w:spacing w:after="0"/>
        <w:ind w:left="0"/>
        <w:jc w:val="both"/>
      </w:pPr>
      <w:r>
        <w:rPr>
          <w:rFonts w:ascii="Times New Roman"/>
          <w:b w:val="false"/>
          <w:i w:val="false"/>
          <w:color w:val="000000"/>
          <w:sz w:val="28"/>
        </w:rPr>
        <w:t>
      18. Состав и положение технических рабочих групп утверждаются решением Бюро по наилучшим доступным техникам по согласованию с уполномоченным органом.</w:t>
      </w:r>
    </w:p>
    <w:bookmarkEnd w:id="128"/>
    <w:bookmarkStart w:name="z135" w:id="129"/>
    <w:p>
      <w:pPr>
        <w:spacing w:after="0"/>
        <w:ind w:left="0"/>
        <w:jc w:val="both"/>
      </w:pPr>
      <w:r>
        <w:rPr>
          <w:rFonts w:ascii="Times New Roman"/>
          <w:b w:val="false"/>
          <w:i w:val="false"/>
          <w:color w:val="000000"/>
          <w:sz w:val="28"/>
        </w:rPr>
        <w:t>
      19. Технические рабочие группы формируются в соответствии с квалификационными требованиями, разработанными с учетом отрасли, утвержденными Бюро по наилучшим доступным техникам по согласованию с уполномоченным органом (далее – квалификационные требования).</w:t>
      </w:r>
    </w:p>
    <w:bookmarkEnd w:id="129"/>
    <w:bookmarkStart w:name="z136" w:id="130"/>
    <w:p>
      <w:pPr>
        <w:spacing w:after="0"/>
        <w:ind w:left="0"/>
        <w:jc w:val="both"/>
      </w:pPr>
      <w:r>
        <w:rPr>
          <w:rFonts w:ascii="Times New Roman"/>
          <w:b w:val="false"/>
          <w:i w:val="false"/>
          <w:color w:val="000000"/>
          <w:sz w:val="28"/>
        </w:rPr>
        <w:t>
      20. Для формирования технических рабочих групп Бюро по наилучшим доступным техникам направляет запрос заинтересованным сторонам, а также размещает на своем интернет-ресурсе:</w:t>
      </w:r>
    </w:p>
    <w:bookmarkEnd w:id="130"/>
    <w:bookmarkStart w:name="z137" w:id="131"/>
    <w:p>
      <w:pPr>
        <w:spacing w:after="0"/>
        <w:ind w:left="0"/>
        <w:jc w:val="both"/>
      </w:pPr>
      <w:r>
        <w:rPr>
          <w:rFonts w:ascii="Times New Roman"/>
          <w:b w:val="false"/>
          <w:i w:val="false"/>
          <w:color w:val="000000"/>
          <w:sz w:val="28"/>
        </w:rPr>
        <w:t>
      1) объявление о формировании технических рабочих групп;</w:t>
      </w:r>
    </w:p>
    <w:bookmarkEnd w:id="131"/>
    <w:bookmarkStart w:name="z138" w:id="132"/>
    <w:p>
      <w:pPr>
        <w:spacing w:after="0"/>
        <w:ind w:left="0"/>
        <w:jc w:val="both"/>
      </w:pPr>
      <w:r>
        <w:rPr>
          <w:rFonts w:ascii="Times New Roman"/>
          <w:b w:val="false"/>
          <w:i w:val="false"/>
          <w:color w:val="000000"/>
          <w:sz w:val="28"/>
        </w:rPr>
        <w:t>
      2) форму заявки на участие в технических рабочих группах;</w:t>
      </w:r>
    </w:p>
    <w:bookmarkEnd w:id="132"/>
    <w:bookmarkStart w:name="z139" w:id="133"/>
    <w:p>
      <w:pPr>
        <w:spacing w:after="0"/>
        <w:ind w:left="0"/>
        <w:jc w:val="both"/>
      </w:pPr>
      <w:r>
        <w:rPr>
          <w:rFonts w:ascii="Times New Roman"/>
          <w:b w:val="false"/>
          <w:i w:val="false"/>
          <w:color w:val="000000"/>
          <w:sz w:val="28"/>
        </w:rPr>
        <w:t>
      3) квалификационные требования.</w:t>
      </w:r>
    </w:p>
    <w:bookmarkEnd w:id="133"/>
    <w:bookmarkStart w:name="z140" w:id="134"/>
    <w:p>
      <w:pPr>
        <w:spacing w:after="0"/>
        <w:ind w:left="0"/>
        <w:jc w:val="both"/>
      </w:pPr>
      <w:r>
        <w:rPr>
          <w:rFonts w:ascii="Times New Roman"/>
          <w:b w:val="false"/>
          <w:i w:val="false"/>
          <w:color w:val="000000"/>
          <w:sz w:val="28"/>
        </w:rPr>
        <w:t>
      21. Прием заявок на участие в технических рабочих группах осуществляется в течение 10 (десять) рабочих дней с момента направления запроса и размещения объявления.</w:t>
      </w:r>
    </w:p>
    <w:bookmarkEnd w:id="134"/>
    <w:bookmarkStart w:name="z141" w:id="135"/>
    <w:p>
      <w:pPr>
        <w:spacing w:after="0"/>
        <w:ind w:left="0"/>
        <w:jc w:val="both"/>
      </w:pPr>
      <w:r>
        <w:rPr>
          <w:rFonts w:ascii="Times New Roman"/>
          <w:b w:val="false"/>
          <w:i w:val="false"/>
          <w:color w:val="000000"/>
          <w:sz w:val="28"/>
        </w:rPr>
        <w:t>
      22. Заявка на участие в формируемой технической рабочей группе подается в Бюро по наилучшим доступным техникам нарочно или посредством электронной почты либо путем заполнения формы на сайте Бюро по наилучшим доступным техникам.</w:t>
      </w:r>
    </w:p>
    <w:bookmarkEnd w:id="135"/>
    <w:bookmarkStart w:name="z142" w:id="136"/>
    <w:p>
      <w:pPr>
        <w:spacing w:after="0"/>
        <w:ind w:left="0"/>
        <w:jc w:val="both"/>
      </w:pPr>
      <w:r>
        <w:rPr>
          <w:rFonts w:ascii="Times New Roman"/>
          <w:b w:val="false"/>
          <w:i w:val="false"/>
          <w:color w:val="000000"/>
          <w:sz w:val="28"/>
        </w:rPr>
        <w:t>
      23. Бюро по наилучшим доступным техникам в течение 5 (пять) рабочих дней с момента поступления заявки направляет ответ заявителю о включении либо отказе во включении его в состав технических рабочих групп.</w:t>
      </w:r>
    </w:p>
    <w:bookmarkEnd w:id="136"/>
    <w:bookmarkStart w:name="z143" w:id="137"/>
    <w:p>
      <w:pPr>
        <w:spacing w:after="0"/>
        <w:ind w:left="0"/>
        <w:jc w:val="both"/>
      </w:pPr>
      <w:r>
        <w:rPr>
          <w:rFonts w:ascii="Times New Roman"/>
          <w:b w:val="false"/>
          <w:i w:val="false"/>
          <w:color w:val="000000"/>
          <w:sz w:val="28"/>
        </w:rPr>
        <w:t>
      24. Бюро по наилучшим доступным техникам отказывает во включении в состав технической рабочей группы, если кандидат не соответствует квалификационным требованиям.</w:t>
      </w:r>
    </w:p>
    <w:bookmarkEnd w:id="137"/>
    <w:bookmarkStart w:name="z144" w:id="138"/>
    <w:p>
      <w:pPr>
        <w:spacing w:after="0"/>
        <w:ind w:left="0"/>
        <w:jc w:val="both"/>
      </w:pPr>
      <w:r>
        <w:rPr>
          <w:rFonts w:ascii="Times New Roman"/>
          <w:b w:val="false"/>
          <w:i w:val="false"/>
          <w:color w:val="000000"/>
          <w:sz w:val="28"/>
        </w:rPr>
        <w:t>
      25. Заявители, получившие отказ во включении в состав технической рабочей группы, могут обжаловать действия Бюро по наилучшим доступным техникам в соответствии с законодательством Республики Казахстан.</w:t>
      </w:r>
    </w:p>
    <w:bookmarkEnd w:id="138"/>
    <w:bookmarkStart w:name="z145" w:id="139"/>
    <w:p>
      <w:pPr>
        <w:spacing w:after="0"/>
        <w:ind w:left="0"/>
        <w:jc w:val="both"/>
      </w:pPr>
      <w:r>
        <w:rPr>
          <w:rFonts w:ascii="Times New Roman"/>
          <w:b w:val="false"/>
          <w:i w:val="false"/>
          <w:color w:val="000000"/>
          <w:sz w:val="28"/>
        </w:rPr>
        <w:t>
      26. Исключение члена из состава технической рабочей группы осуществляется в следующих случаях:</w:t>
      </w:r>
    </w:p>
    <w:bookmarkEnd w:id="139"/>
    <w:bookmarkStart w:name="z146" w:id="140"/>
    <w:p>
      <w:pPr>
        <w:spacing w:after="0"/>
        <w:ind w:left="0"/>
        <w:jc w:val="both"/>
      </w:pPr>
      <w:r>
        <w:rPr>
          <w:rFonts w:ascii="Times New Roman"/>
          <w:b w:val="false"/>
          <w:i w:val="false"/>
          <w:color w:val="000000"/>
          <w:sz w:val="28"/>
        </w:rPr>
        <w:t>
      1) по инициативе члена технической рабочей группы путем подачи письменного заявления;</w:t>
      </w:r>
    </w:p>
    <w:bookmarkEnd w:id="140"/>
    <w:bookmarkStart w:name="z147" w:id="141"/>
    <w:p>
      <w:pPr>
        <w:spacing w:after="0"/>
        <w:ind w:left="0"/>
        <w:jc w:val="both"/>
      </w:pPr>
      <w:r>
        <w:rPr>
          <w:rFonts w:ascii="Times New Roman"/>
          <w:b w:val="false"/>
          <w:i w:val="false"/>
          <w:color w:val="000000"/>
          <w:sz w:val="28"/>
        </w:rPr>
        <w:t>
      2) регулярного отсутствия члена технической рабочей группы (более двух раз подряд) без уважительных причин на заседаниях технической рабочей группы.</w:t>
      </w:r>
    </w:p>
    <w:bookmarkEnd w:id="141"/>
    <w:bookmarkStart w:name="z148" w:id="142"/>
    <w:p>
      <w:pPr>
        <w:spacing w:after="0"/>
        <w:ind w:left="0"/>
        <w:jc w:val="both"/>
      </w:pPr>
      <w:r>
        <w:rPr>
          <w:rFonts w:ascii="Times New Roman"/>
          <w:b w:val="false"/>
          <w:i w:val="false"/>
          <w:color w:val="000000"/>
          <w:sz w:val="28"/>
        </w:rPr>
        <w:t xml:space="preserve">
      27. Комитет создается в соответствии с требованиями к составу Комитета, утвержденными уполномоченным органом, и функционирует на основе принципов,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113 Кодекса. Состав и положение Комитета утверждаются решением уполномоченного органа.</w:t>
      </w:r>
    </w:p>
    <w:bookmarkEnd w:id="142"/>
    <w:bookmarkStart w:name="z149" w:id="143"/>
    <w:p>
      <w:pPr>
        <w:spacing w:after="0"/>
        <w:ind w:left="0"/>
        <w:jc w:val="both"/>
      </w:pPr>
      <w:r>
        <w:rPr>
          <w:rFonts w:ascii="Times New Roman"/>
          <w:b w:val="false"/>
          <w:i w:val="false"/>
          <w:color w:val="000000"/>
          <w:sz w:val="28"/>
        </w:rPr>
        <w:t>
      28. Для создания Комитета уполномоченный орган размещает на своем интернет-ресурсе:</w:t>
      </w:r>
    </w:p>
    <w:bookmarkEnd w:id="143"/>
    <w:bookmarkStart w:name="z150" w:id="144"/>
    <w:p>
      <w:pPr>
        <w:spacing w:after="0"/>
        <w:ind w:left="0"/>
        <w:jc w:val="both"/>
      </w:pPr>
      <w:r>
        <w:rPr>
          <w:rFonts w:ascii="Times New Roman"/>
          <w:b w:val="false"/>
          <w:i w:val="false"/>
          <w:color w:val="000000"/>
          <w:sz w:val="28"/>
        </w:rPr>
        <w:t>
      1) объявление о формировании Комитета;</w:t>
      </w:r>
    </w:p>
    <w:bookmarkEnd w:id="144"/>
    <w:bookmarkStart w:name="z151" w:id="145"/>
    <w:p>
      <w:pPr>
        <w:spacing w:after="0"/>
        <w:ind w:left="0"/>
        <w:jc w:val="both"/>
      </w:pPr>
      <w:r>
        <w:rPr>
          <w:rFonts w:ascii="Times New Roman"/>
          <w:b w:val="false"/>
          <w:i w:val="false"/>
          <w:color w:val="000000"/>
          <w:sz w:val="28"/>
        </w:rPr>
        <w:t>
      2) форму заявки для включения в состав Комитета;</w:t>
      </w:r>
    </w:p>
    <w:bookmarkEnd w:id="145"/>
    <w:bookmarkStart w:name="z152" w:id="146"/>
    <w:p>
      <w:pPr>
        <w:spacing w:after="0"/>
        <w:ind w:left="0"/>
        <w:jc w:val="both"/>
      </w:pPr>
      <w:r>
        <w:rPr>
          <w:rFonts w:ascii="Times New Roman"/>
          <w:b w:val="false"/>
          <w:i w:val="false"/>
          <w:color w:val="000000"/>
          <w:sz w:val="28"/>
        </w:rPr>
        <w:t>
      3) требования к составу Комитета.</w:t>
      </w:r>
    </w:p>
    <w:bookmarkEnd w:id="146"/>
    <w:bookmarkStart w:name="z153" w:id="147"/>
    <w:p>
      <w:pPr>
        <w:spacing w:after="0"/>
        <w:ind w:left="0"/>
        <w:jc w:val="both"/>
      </w:pPr>
      <w:r>
        <w:rPr>
          <w:rFonts w:ascii="Times New Roman"/>
          <w:b w:val="false"/>
          <w:i w:val="false"/>
          <w:color w:val="000000"/>
          <w:sz w:val="28"/>
        </w:rPr>
        <w:t>
      29. Прием заявки заинтересованных сторон с представлением кандидатур в состав Комитета осуществляется уполномоченным органом в течение 10 (десять) рабочих дней с момента размещения на своем интернет-ресурсе объявления о формировании Комитета.</w:t>
      </w:r>
    </w:p>
    <w:bookmarkEnd w:id="147"/>
    <w:bookmarkStart w:name="z154" w:id="148"/>
    <w:p>
      <w:pPr>
        <w:spacing w:after="0"/>
        <w:ind w:left="0"/>
        <w:jc w:val="both"/>
      </w:pPr>
      <w:r>
        <w:rPr>
          <w:rFonts w:ascii="Times New Roman"/>
          <w:b w:val="false"/>
          <w:i w:val="false"/>
          <w:color w:val="000000"/>
          <w:sz w:val="28"/>
        </w:rPr>
        <w:t>
      30. Уполномоченный орган в течение 5 (пять) рабочих дней с момента поступления заявки направляет ответ заявителю о включении либо отказе во включении его в состав Комитета.</w:t>
      </w:r>
    </w:p>
    <w:bookmarkEnd w:id="148"/>
    <w:bookmarkStart w:name="z155" w:id="149"/>
    <w:p>
      <w:pPr>
        <w:spacing w:after="0"/>
        <w:ind w:left="0"/>
        <w:jc w:val="both"/>
      </w:pPr>
      <w:r>
        <w:rPr>
          <w:rFonts w:ascii="Times New Roman"/>
          <w:b w:val="false"/>
          <w:i w:val="false"/>
          <w:color w:val="000000"/>
          <w:sz w:val="28"/>
        </w:rPr>
        <w:t>
      31. Уполномоченный орган отказывает во включении в состав Комитета, если кандидат не соответствует установленным требованиям к составу Комитета.</w:t>
      </w:r>
    </w:p>
    <w:bookmarkEnd w:id="149"/>
    <w:bookmarkStart w:name="z156" w:id="150"/>
    <w:p>
      <w:pPr>
        <w:spacing w:after="0"/>
        <w:ind w:left="0"/>
        <w:jc w:val="both"/>
      </w:pPr>
      <w:r>
        <w:rPr>
          <w:rFonts w:ascii="Times New Roman"/>
          <w:b w:val="false"/>
          <w:i w:val="false"/>
          <w:color w:val="000000"/>
          <w:sz w:val="28"/>
        </w:rPr>
        <w:t>
      32. Заявители, получившие отказ во включении в состав Комитета, могут обжаловать действия уполномоченного органа в соответствии с законодательством Республики Казахстан.</w:t>
      </w:r>
    </w:p>
    <w:bookmarkEnd w:id="150"/>
    <w:bookmarkStart w:name="z157" w:id="151"/>
    <w:p>
      <w:pPr>
        <w:spacing w:after="0"/>
        <w:ind w:left="0"/>
        <w:jc w:val="both"/>
      </w:pPr>
      <w:r>
        <w:rPr>
          <w:rFonts w:ascii="Times New Roman"/>
          <w:b w:val="false"/>
          <w:i w:val="false"/>
          <w:color w:val="000000"/>
          <w:sz w:val="28"/>
        </w:rPr>
        <w:t>
      33. Исключение члена из состава Комитета осуществляется в следующих случаях:</w:t>
      </w:r>
    </w:p>
    <w:bookmarkEnd w:id="151"/>
    <w:bookmarkStart w:name="z158" w:id="152"/>
    <w:p>
      <w:pPr>
        <w:spacing w:after="0"/>
        <w:ind w:left="0"/>
        <w:jc w:val="both"/>
      </w:pPr>
      <w:r>
        <w:rPr>
          <w:rFonts w:ascii="Times New Roman"/>
          <w:b w:val="false"/>
          <w:i w:val="false"/>
          <w:color w:val="000000"/>
          <w:sz w:val="28"/>
        </w:rPr>
        <w:t>
      1) по инициативе члена Комитета путем подачи письменного заявления;</w:t>
      </w:r>
    </w:p>
    <w:bookmarkEnd w:id="152"/>
    <w:bookmarkStart w:name="z159" w:id="153"/>
    <w:p>
      <w:pPr>
        <w:spacing w:after="0"/>
        <w:ind w:left="0"/>
        <w:jc w:val="both"/>
      </w:pPr>
      <w:r>
        <w:rPr>
          <w:rFonts w:ascii="Times New Roman"/>
          <w:b w:val="false"/>
          <w:i w:val="false"/>
          <w:color w:val="000000"/>
          <w:sz w:val="28"/>
        </w:rPr>
        <w:t>
      2) регулярного отсутствия члена Комитета (более двух раз подряд) без уважительных причин на заседаниях технической рабочей группы.</w:t>
      </w:r>
    </w:p>
    <w:bookmarkEnd w:id="153"/>
    <w:bookmarkStart w:name="z160" w:id="154"/>
    <w:p>
      <w:pPr>
        <w:spacing w:after="0"/>
        <w:ind w:left="0"/>
        <w:jc w:val="both"/>
      </w:pPr>
      <w:r>
        <w:rPr>
          <w:rFonts w:ascii="Times New Roman"/>
          <w:b w:val="false"/>
          <w:i w:val="false"/>
          <w:color w:val="000000"/>
          <w:sz w:val="28"/>
        </w:rPr>
        <w:t>
      34. Бюро по наилучшим доступным техникам направляет предварительный вариант проекта справочника по наилучшим доступным техникам на рассмотрение членам технической рабочей группы не менее чем за 5 (пять) рабочих дней до даты проведения заседания.</w:t>
      </w:r>
    </w:p>
    <w:bookmarkEnd w:id="154"/>
    <w:bookmarkStart w:name="z161" w:id="155"/>
    <w:p>
      <w:pPr>
        <w:spacing w:after="0"/>
        <w:ind w:left="0"/>
        <w:jc w:val="both"/>
      </w:pPr>
      <w:r>
        <w:rPr>
          <w:rFonts w:ascii="Times New Roman"/>
          <w:b w:val="false"/>
          <w:i w:val="false"/>
          <w:color w:val="000000"/>
          <w:sz w:val="28"/>
        </w:rPr>
        <w:t>
      35. В течение 10 (десять) рабочих дней со дня получения проекта справочника по наилучшим доступным техникам члены технической рабочей группы рассматривают и направляют замечания и предложения по проекту справочника по наилучшим доступным техникам в Бюро по наилучшим доступным техникам с приложением подтверждающих документов и расчетов (при необходимости).</w:t>
      </w:r>
    </w:p>
    <w:bookmarkEnd w:id="155"/>
    <w:bookmarkStart w:name="z162" w:id="156"/>
    <w:p>
      <w:pPr>
        <w:spacing w:after="0"/>
        <w:ind w:left="0"/>
        <w:jc w:val="both"/>
      </w:pPr>
      <w:r>
        <w:rPr>
          <w:rFonts w:ascii="Times New Roman"/>
          <w:b w:val="false"/>
          <w:i w:val="false"/>
          <w:color w:val="000000"/>
          <w:sz w:val="28"/>
        </w:rPr>
        <w:t>
      36. Бюро по наилучшим доступным техникам организовывает заседание технической рабочей группы, на котором большинством голосов его членов принимается решение о доработке либо одобрении проекта справочника по наилучшим доступным техникам.</w:t>
      </w:r>
    </w:p>
    <w:bookmarkEnd w:id="156"/>
    <w:bookmarkStart w:name="z163" w:id="157"/>
    <w:p>
      <w:pPr>
        <w:spacing w:after="0"/>
        <w:ind w:left="0"/>
        <w:jc w:val="both"/>
      </w:pPr>
      <w:r>
        <w:rPr>
          <w:rFonts w:ascii="Times New Roman"/>
          <w:b w:val="false"/>
          <w:i w:val="false"/>
          <w:color w:val="000000"/>
          <w:sz w:val="28"/>
        </w:rPr>
        <w:t>
      37. В случае принятия технической рабочей группы решения о доработке проекта справочника по наилучшим доступным техникам, Бюро по наилучшим доступным техникам организует доработку проекта справочника по наилучшим доступным техникам и его повторное рассмотрение членами технических рабочих групп. Срок повторного рассмотрения членами технических рабочих групп проекта справочника по наилучшим доступным техникам составляет 5 (пять) рабочих дней.</w:t>
      </w:r>
    </w:p>
    <w:bookmarkEnd w:id="157"/>
    <w:bookmarkStart w:name="z164" w:id="158"/>
    <w:p>
      <w:pPr>
        <w:spacing w:after="0"/>
        <w:ind w:left="0"/>
        <w:jc w:val="both"/>
      </w:pPr>
      <w:r>
        <w:rPr>
          <w:rFonts w:ascii="Times New Roman"/>
          <w:b w:val="false"/>
          <w:i w:val="false"/>
          <w:color w:val="000000"/>
          <w:sz w:val="28"/>
        </w:rPr>
        <w:t>
      38. Бюро по наилучшим доступным техникам направляет на рассмотрение Комитета проект справочника по наилучшим доступным техникам, одобренный технической рабочей группой.</w:t>
      </w:r>
    </w:p>
    <w:bookmarkEnd w:id="158"/>
    <w:bookmarkStart w:name="z165" w:id="159"/>
    <w:p>
      <w:pPr>
        <w:spacing w:after="0"/>
        <w:ind w:left="0"/>
        <w:jc w:val="both"/>
      </w:pPr>
      <w:r>
        <w:rPr>
          <w:rFonts w:ascii="Times New Roman"/>
          <w:b w:val="false"/>
          <w:i w:val="false"/>
          <w:color w:val="000000"/>
          <w:sz w:val="28"/>
        </w:rPr>
        <w:t>
      39. Члены Комитета в течение 10 (десять) рабочих дней со дня поступления проекта справочника по наилучшим доступным техникам рассматривают и направляют замечания и предложения в Бюро по наилучшим доступным техникам.</w:t>
      </w:r>
    </w:p>
    <w:bookmarkEnd w:id="159"/>
    <w:bookmarkStart w:name="z166" w:id="160"/>
    <w:p>
      <w:pPr>
        <w:spacing w:after="0"/>
        <w:ind w:left="0"/>
        <w:jc w:val="both"/>
      </w:pPr>
      <w:r>
        <w:rPr>
          <w:rFonts w:ascii="Times New Roman"/>
          <w:b w:val="false"/>
          <w:i w:val="false"/>
          <w:color w:val="000000"/>
          <w:sz w:val="28"/>
        </w:rPr>
        <w:t>
      40. Бюро по наилучшим доступным техникам организовывает заседание Комитета, в котором принимается решение большинством голосов его членов о согласовании или доработке проекта справочника по наилучшим доступным техникам.</w:t>
      </w:r>
    </w:p>
    <w:bookmarkEnd w:id="160"/>
    <w:bookmarkStart w:name="z167" w:id="161"/>
    <w:p>
      <w:pPr>
        <w:spacing w:after="0"/>
        <w:ind w:left="0"/>
        <w:jc w:val="both"/>
      </w:pPr>
      <w:r>
        <w:rPr>
          <w:rFonts w:ascii="Times New Roman"/>
          <w:b w:val="false"/>
          <w:i w:val="false"/>
          <w:color w:val="000000"/>
          <w:sz w:val="28"/>
        </w:rPr>
        <w:t>
      41. В случае принятия Комитетом решения о доработке проекта справочника по наилучшим доступным техникам, Бюро по наилучшим доступным техникам организует доработку проекта справочника по наилучшим доступным техникам и его повторное рассмотрение членами Комитета.</w:t>
      </w:r>
    </w:p>
    <w:bookmarkEnd w:id="161"/>
    <w:bookmarkStart w:name="z168" w:id="162"/>
    <w:p>
      <w:pPr>
        <w:spacing w:after="0"/>
        <w:ind w:left="0"/>
        <w:jc w:val="both"/>
      </w:pPr>
      <w:r>
        <w:rPr>
          <w:rFonts w:ascii="Times New Roman"/>
          <w:b w:val="false"/>
          <w:i w:val="false"/>
          <w:color w:val="000000"/>
          <w:sz w:val="28"/>
        </w:rPr>
        <w:t>
      42. Замечания и предложения Комитета рассматриваются в соответствующих технических рабочих группах в порядке, установленном настоящими Правилами.</w:t>
      </w:r>
    </w:p>
    <w:bookmarkEnd w:id="162"/>
    <w:bookmarkStart w:name="z169" w:id="163"/>
    <w:p>
      <w:pPr>
        <w:spacing w:after="0"/>
        <w:ind w:left="0"/>
        <w:jc w:val="both"/>
      </w:pPr>
      <w:r>
        <w:rPr>
          <w:rFonts w:ascii="Times New Roman"/>
          <w:b w:val="false"/>
          <w:i w:val="false"/>
          <w:color w:val="000000"/>
          <w:sz w:val="28"/>
        </w:rPr>
        <w:t>
      43. Срок повторного рассмотрения Комитетом проекта справочника по наилучшим доступным техникам составляет 5 (пять) рабочих дней.</w:t>
      </w:r>
    </w:p>
    <w:bookmarkEnd w:id="163"/>
    <w:bookmarkStart w:name="z170" w:id="164"/>
    <w:p>
      <w:pPr>
        <w:spacing w:after="0"/>
        <w:ind w:left="0"/>
        <w:jc w:val="both"/>
      </w:pPr>
      <w:r>
        <w:rPr>
          <w:rFonts w:ascii="Times New Roman"/>
          <w:b w:val="false"/>
          <w:i w:val="false"/>
          <w:color w:val="000000"/>
          <w:sz w:val="28"/>
        </w:rPr>
        <w:t>
      44. Цикл пересмотров проектов справочников по наилучшим доступным техникам и количество редакций не превышает двух раз.</w:t>
      </w:r>
    </w:p>
    <w:bookmarkEnd w:id="164"/>
    <w:bookmarkStart w:name="z171" w:id="165"/>
    <w:p>
      <w:pPr>
        <w:spacing w:after="0"/>
        <w:ind w:left="0"/>
        <w:jc w:val="both"/>
      </w:pPr>
      <w:r>
        <w:rPr>
          <w:rFonts w:ascii="Times New Roman"/>
          <w:b w:val="false"/>
          <w:i w:val="false"/>
          <w:color w:val="000000"/>
          <w:sz w:val="28"/>
        </w:rPr>
        <w:t>
      45. Согласованный Комитетом проект справочника по наилучшим доступным техникам направляется в уполномоченный орган.</w:t>
      </w:r>
    </w:p>
    <w:bookmarkEnd w:id="165"/>
    <w:bookmarkStart w:name="z172" w:id="166"/>
    <w:p>
      <w:pPr>
        <w:spacing w:after="0"/>
        <w:ind w:left="0"/>
        <w:jc w:val="both"/>
      </w:pPr>
      <w:r>
        <w:rPr>
          <w:rFonts w:ascii="Times New Roman"/>
          <w:b w:val="false"/>
          <w:i w:val="false"/>
          <w:color w:val="000000"/>
          <w:sz w:val="28"/>
        </w:rPr>
        <w:t>
      46. Решения Комитета и технических рабочих групп оформляются в виде протоколов в соответствии с положениями Комитета и технических рабочих групп.</w:t>
      </w:r>
    </w:p>
    <w:bookmarkEnd w:id="166"/>
    <w:bookmarkStart w:name="z173" w:id="167"/>
    <w:p>
      <w:pPr>
        <w:spacing w:after="0"/>
        <w:ind w:left="0"/>
        <w:jc w:val="left"/>
      </w:pPr>
      <w:r>
        <w:rPr>
          <w:rFonts w:ascii="Times New Roman"/>
          <w:b/>
          <w:i w:val="false"/>
          <w:color w:val="000000"/>
        </w:rPr>
        <w:t xml:space="preserve"> Параграф 4. Порядок проведения комплексного технологического аудита</w:t>
      </w:r>
    </w:p>
    <w:bookmarkEnd w:id="167"/>
    <w:bookmarkStart w:name="z174" w:id="168"/>
    <w:p>
      <w:pPr>
        <w:spacing w:after="0"/>
        <w:ind w:left="0"/>
        <w:jc w:val="both"/>
      </w:pPr>
      <w:r>
        <w:rPr>
          <w:rFonts w:ascii="Times New Roman"/>
          <w:b w:val="false"/>
          <w:i w:val="false"/>
          <w:color w:val="000000"/>
          <w:sz w:val="28"/>
        </w:rPr>
        <w:t>
      47. Комплексный технологический аудит является первым этапом разработки и (или) пересмотра справочников по наилучшим доступным техникам.</w:t>
      </w:r>
    </w:p>
    <w:bookmarkEnd w:id="168"/>
    <w:bookmarkStart w:name="z175" w:id="169"/>
    <w:p>
      <w:pPr>
        <w:spacing w:after="0"/>
        <w:ind w:left="0"/>
        <w:jc w:val="both"/>
      </w:pPr>
      <w:r>
        <w:rPr>
          <w:rFonts w:ascii="Times New Roman"/>
          <w:b w:val="false"/>
          <w:i w:val="false"/>
          <w:color w:val="000000"/>
          <w:sz w:val="28"/>
        </w:rPr>
        <w:t>
      48. Целью проведения комплексного технологического аудита является оценка текущего состояния предприятий на соответствие принципам наилучших доступных техник, определение внедренных технологий, способов, методов, процессов, практики, подходов и решений, направленных на предотвращение и (или) минимизацию негативного антропогенного воздействия на окружающую среду и выявление потенциала на предприятии для возможного внедрения наилучших доступных техник.</w:t>
      </w:r>
    </w:p>
    <w:bookmarkEnd w:id="169"/>
    <w:bookmarkStart w:name="z176" w:id="170"/>
    <w:p>
      <w:pPr>
        <w:spacing w:after="0"/>
        <w:ind w:left="0"/>
        <w:jc w:val="both"/>
      </w:pPr>
      <w:r>
        <w:rPr>
          <w:rFonts w:ascii="Times New Roman"/>
          <w:b w:val="false"/>
          <w:i w:val="false"/>
          <w:color w:val="000000"/>
          <w:sz w:val="28"/>
        </w:rPr>
        <w:t>
      49. Комплексный технологический аудит осуществляется Бюро по наилучшим доступным техникам путем посещения и (или) сбора и анализа соответствующих сведений объектов, в том числе:</w:t>
      </w:r>
    </w:p>
    <w:bookmarkEnd w:id="170"/>
    <w:bookmarkStart w:name="z177" w:id="171"/>
    <w:p>
      <w:pPr>
        <w:spacing w:after="0"/>
        <w:ind w:left="0"/>
        <w:jc w:val="both"/>
      </w:pPr>
      <w:r>
        <w:rPr>
          <w:rFonts w:ascii="Times New Roman"/>
          <w:b w:val="false"/>
          <w:i w:val="false"/>
          <w:color w:val="000000"/>
          <w:sz w:val="28"/>
        </w:rPr>
        <w:t>
      1) технологические процессы и их показатели;</w:t>
      </w:r>
    </w:p>
    <w:bookmarkEnd w:id="171"/>
    <w:bookmarkStart w:name="z178" w:id="172"/>
    <w:p>
      <w:pPr>
        <w:spacing w:after="0"/>
        <w:ind w:left="0"/>
        <w:jc w:val="both"/>
      </w:pPr>
      <w:r>
        <w:rPr>
          <w:rFonts w:ascii="Times New Roman"/>
          <w:b w:val="false"/>
          <w:i w:val="false"/>
          <w:color w:val="000000"/>
          <w:sz w:val="28"/>
        </w:rPr>
        <w:t>
      2) экологические показатели и эксплуатационные данные (данные об эмиссиях загрязняющих веществ, отходах, потреблении и иные);</w:t>
      </w:r>
    </w:p>
    <w:bookmarkEnd w:id="172"/>
    <w:bookmarkStart w:name="z179" w:id="173"/>
    <w:p>
      <w:pPr>
        <w:spacing w:after="0"/>
        <w:ind w:left="0"/>
        <w:jc w:val="both"/>
      </w:pPr>
      <w:r>
        <w:rPr>
          <w:rFonts w:ascii="Times New Roman"/>
          <w:b w:val="false"/>
          <w:i w:val="false"/>
          <w:color w:val="000000"/>
          <w:sz w:val="28"/>
        </w:rPr>
        <w:t>
      3) экономические показатели в отношении технологического оборудования (данные о капитальных вложениях, доходной и расходной части и иные);</w:t>
      </w:r>
    </w:p>
    <w:bookmarkEnd w:id="173"/>
    <w:bookmarkStart w:name="z180" w:id="174"/>
    <w:p>
      <w:pPr>
        <w:spacing w:after="0"/>
        <w:ind w:left="0"/>
        <w:jc w:val="both"/>
      </w:pPr>
      <w:r>
        <w:rPr>
          <w:rFonts w:ascii="Times New Roman"/>
          <w:b w:val="false"/>
          <w:i w:val="false"/>
          <w:color w:val="000000"/>
          <w:sz w:val="28"/>
        </w:rPr>
        <w:t>
      4) данные об энергоэффективности.</w:t>
      </w:r>
    </w:p>
    <w:bookmarkEnd w:id="174"/>
    <w:bookmarkStart w:name="z181" w:id="175"/>
    <w:p>
      <w:pPr>
        <w:spacing w:after="0"/>
        <w:ind w:left="0"/>
        <w:jc w:val="both"/>
      </w:pPr>
      <w:r>
        <w:rPr>
          <w:rFonts w:ascii="Times New Roman"/>
          <w:b w:val="false"/>
          <w:i w:val="false"/>
          <w:color w:val="000000"/>
          <w:sz w:val="28"/>
        </w:rPr>
        <w:t>
      50. Комплексный технологический аудит проводится согласно утвержденному соответствующей технической рабочей группой перечню объектов.</w:t>
      </w:r>
    </w:p>
    <w:bookmarkEnd w:id="175"/>
    <w:bookmarkStart w:name="z182" w:id="176"/>
    <w:p>
      <w:pPr>
        <w:spacing w:after="0"/>
        <w:ind w:left="0"/>
        <w:jc w:val="both"/>
      </w:pPr>
      <w:r>
        <w:rPr>
          <w:rFonts w:ascii="Times New Roman"/>
          <w:b w:val="false"/>
          <w:i w:val="false"/>
          <w:color w:val="000000"/>
          <w:sz w:val="28"/>
        </w:rPr>
        <w:t>
      51. Бюро по наилучшим доступным техникам для проведения комплексного технологического аудита в порядке, установленном законодательством Республики Казахстан, может привлекать независимых экспертов в соответствии с квалификационными требованиями, утвержденными профильной технической рабочей группой, и осуществлять комплексный технологический аудит за счет средств лиц (заказчиков), заинтересованных в его проведении.</w:t>
      </w:r>
    </w:p>
    <w:bookmarkEnd w:id="176"/>
    <w:bookmarkStart w:name="z183" w:id="177"/>
    <w:p>
      <w:pPr>
        <w:spacing w:after="0"/>
        <w:ind w:left="0"/>
        <w:jc w:val="left"/>
      </w:pPr>
      <w:r>
        <w:rPr>
          <w:rFonts w:ascii="Times New Roman"/>
          <w:b/>
          <w:i w:val="false"/>
          <w:color w:val="000000"/>
        </w:rPr>
        <w:t xml:space="preserve"> Параграф 5. Порядок применения справочников по наилучшим доступным техникам</w:t>
      </w:r>
    </w:p>
    <w:bookmarkEnd w:id="177"/>
    <w:bookmarkStart w:name="z184" w:id="178"/>
    <w:p>
      <w:pPr>
        <w:spacing w:after="0"/>
        <w:ind w:left="0"/>
        <w:jc w:val="both"/>
      </w:pPr>
      <w:r>
        <w:rPr>
          <w:rFonts w:ascii="Times New Roman"/>
          <w:b w:val="false"/>
          <w:i w:val="false"/>
          <w:color w:val="000000"/>
          <w:sz w:val="28"/>
        </w:rPr>
        <w:t>
      52. Справочник по наилучшим доступным техникам предназначен для информирования операторов объекта, уполномоченных государственных органов и общественности о наилучших доступных техниках и любых перспективных техниках, относящихся к области применения конкретного справочника по наилучшим доступным техникам с целью стимулирования перехода операторов объекта/объектов на принципы "зеленой" экономики и наилучших доступных техник.</w:t>
      </w:r>
    </w:p>
    <w:bookmarkEnd w:id="178"/>
    <w:bookmarkStart w:name="z185" w:id="179"/>
    <w:p>
      <w:pPr>
        <w:spacing w:after="0"/>
        <w:ind w:left="0"/>
        <w:jc w:val="both"/>
      </w:pPr>
      <w:r>
        <w:rPr>
          <w:rFonts w:ascii="Times New Roman"/>
          <w:b w:val="false"/>
          <w:i w:val="false"/>
          <w:color w:val="000000"/>
          <w:sz w:val="28"/>
        </w:rPr>
        <w:t>
      53. Заключения по наилучшим доступным техникам утверждаются Правительством Республики Казахстан на основании справочников по наилучшим доступным техникам.</w:t>
      </w:r>
    </w:p>
    <w:bookmarkEnd w:id="179"/>
    <w:bookmarkStart w:name="z186" w:id="180"/>
    <w:p>
      <w:pPr>
        <w:spacing w:after="0"/>
        <w:ind w:left="0"/>
        <w:jc w:val="both"/>
      </w:pPr>
      <w:r>
        <w:rPr>
          <w:rFonts w:ascii="Times New Roman"/>
          <w:b w:val="false"/>
          <w:i w:val="false"/>
          <w:color w:val="000000"/>
          <w:sz w:val="28"/>
        </w:rPr>
        <w:t>
      54. Уровни эмиссий, связанные с применением наилучших доступных техник, определяются как диапазон уровней эмиссий (концентраций загрязняющих веществ),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В заключениях по наилучшим доступным техникам также приводится описание условий, при которых могут быть достигнуты уровни эмиссий на нижней границе диапазона.</w:t>
      </w:r>
    </w:p>
    <w:bookmarkEnd w:id="180"/>
    <w:bookmarkStart w:name="z187" w:id="181"/>
    <w:p>
      <w:pPr>
        <w:spacing w:after="0"/>
        <w:ind w:left="0"/>
        <w:jc w:val="both"/>
      </w:pPr>
      <w:r>
        <w:rPr>
          <w:rFonts w:ascii="Times New Roman"/>
          <w:b w:val="false"/>
          <w:i w:val="false"/>
          <w:color w:val="000000"/>
          <w:sz w:val="28"/>
        </w:rPr>
        <w:t>
      55. При проведении производственного экологического контроля на объектах, получивших комплексное экологическое разрешение на основании внедрения наилучших доступных техник, должны использоваться условия и рекомендации, установленные для каждой отрасли, подотрасли, подвидов технологий, с учетом сырьевых баз и других ресурсов, видов продукции в соответствующих справочниках по наилучшим доступным техникам.</w:t>
      </w:r>
    </w:p>
    <w:bookmarkEnd w:id="181"/>
    <w:bookmarkStart w:name="z188" w:id="182"/>
    <w:p>
      <w:pPr>
        <w:spacing w:after="0"/>
        <w:ind w:left="0"/>
        <w:jc w:val="both"/>
      </w:pPr>
      <w:r>
        <w:rPr>
          <w:rFonts w:ascii="Times New Roman"/>
          <w:b w:val="false"/>
          <w:i w:val="false"/>
          <w:color w:val="000000"/>
          <w:sz w:val="28"/>
        </w:rPr>
        <w:t>
      56. До утверждения Правительством Республики Казахстан заключений по наилучшим доступным техникам операторы объектов вправе при получении комплексного экологического разрешения и обоснования технологических нормативов ссылаться на справочники по наилучшим доступным техникам по соответствующим областям их применения, а также на заключения по наилучшим доступным техникам по соответствующим областям их применения, разработанные в рамках Европейского бюро по комплексному контролю и предотвращению загрязнений окружающей среды, а также на решения Европейской комиссии об утверждении заключений по наилучшим доступным техникам по соответствующим областям их применения.</w:t>
      </w:r>
    </w:p>
    <w:bookmarkEnd w:id="182"/>
    <w:bookmarkStart w:name="z189" w:id="183"/>
    <w:p>
      <w:pPr>
        <w:spacing w:after="0"/>
        <w:ind w:left="0"/>
        <w:jc w:val="both"/>
      </w:pPr>
      <w:r>
        <w:rPr>
          <w:rFonts w:ascii="Times New Roman"/>
          <w:b w:val="false"/>
          <w:i w:val="false"/>
          <w:color w:val="000000"/>
          <w:sz w:val="28"/>
        </w:rPr>
        <w:t xml:space="preserve">
      57. При утверждении заключения по наилучшим доступным техникам оценка его соответствия нормативам, установленным комплексным экологическим разрешением, выданным до 1 июля 2021 года, осуществляется по итогам полной реализации программы по внедрению наилучших доступных техник в соответствии с </w:t>
      </w:r>
      <w:r>
        <w:rPr>
          <w:rFonts w:ascii="Times New Roman"/>
          <w:b w:val="false"/>
          <w:i w:val="false"/>
          <w:color w:val="000000"/>
          <w:sz w:val="28"/>
        </w:rPr>
        <w:t>Кодексом</w:t>
      </w:r>
      <w:r>
        <w:rPr>
          <w:rFonts w:ascii="Times New Roman"/>
          <w:b w:val="false"/>
          <w:i w:val="false"/>
          <w:color w:val="000000"/>
          <w:sz w:val="28"/>
        </w:rPr>
        <w:t>. При этом под полной реализацией программы по внедрению наилучших доступных техник понимается внедрение всех наилучших доступных техник, указанных в такой программе, в соответствии с комплексным экологическим разрешением.</w:t>
      </w:r>
    </w:p>
    <w:bookmarkEnd w:id="183"/>
    <w:bookmarkStart w:name="z190" w:id="184"/>
    <w:p>
      <w:pPr>
        <w:spacing w:after="0"/>
        <w:ind w:left="0"/>
        <w:jc w:val="both"/>
      </w:pPr>
      <w:r>
        <w:rPr>
          <w:rFonts w:ascii="Times New Roman"/>
          <w:b w:val="false"/>
          <w:i w:val="false"/>
          <w:color w:val="000000"/>
          <w:sz w:val="28"/>
        </w:rPr>
        <w:t>
      58. Бюро наилучших доступных техник обеспечивает разработку справочников по наилучшим доступным техникам по всем областям применения наилучших доступных техник до 1 июля 2023 года.</w:t>
      </w:r>
    </w:p>
    <w:bookmarkEnd w:id="184"/>
    <w:bookmarkStart w:name="z191" w:id="185"/>
    <w:p>
      <w:pPr>
        <w:spacing w:after="0"/>
        <w:ind w:left="0"/>
        <w:jc w:val="left"/>
      </w:pPr>
      <w:r>
        <w:rPr>
          <w:rFonts w:ascii="Times New Roman"/>
          <w:b/>
          <w:i w:val="false"/>
          <w:color w:val="000000"/>
        </w:rPr>
        <w:t xml:space="preserve"> Глава 3. Порядок мониторинга и пересмотра справочников по наилучшим доступным техникам</w:t>
      </w:r>
    </w:p>
    <w:bookmarkEnd w:id="185"/>
    <w:bookmarkStart w:name="z192" w:id="186"/>
    <w:p>
      <w:pPr>
        <w:spacing w:after="0"/>
        <w:ind w:left="0"/>
        <w:jc w:val="both"/>
      </w:pPr>
      <w:r>
        <w:rPr>
          <w:rFonts w:ascii="Times New Roman"/>
          <w:b w:val="false"/>
          <w:i w:val="false"/>
          <w:color w:val="000000"/>
          <w:sz w:val="28"/>
        </w:rPr>
        <w:t>
      59. Мониторинг справочников по наилучшим доступным техникам выполняется путем анализа эффективности справочников по наилучшим доступным техникам, который проводится Бюро по наилучшим доступным техникам в рамках регулярных пересмотров справочников по наилучшим доступным техникам по итогам проведения комплексного технологического аудита по каждому отобранному предприятию (объекту).</w:t>
      </w:r>
    </w:p>
    <w:bookmarkEnd w:id="186"/>
    <w:bookmarkStart w:name="z193" w:id="187"/>
    <w:p>
      <w:pPr>
        <w:spacing w:after="0"/>
        <w:ind w:left="0"/>
        <w:jc w:val="both"/>
      </w:pPr>
      <w:r>
        <w:rPr>
          <w:rFonts w:ascii="Times New Roman"/>
          <w:b w:val="false"/>
          <w:i w:val="false"/>
          <w:color w:val="000000"/>
          <w:sz w:val="28"/>
        </w:rPr>
        <w:t>
      60. Мониторинг справочников по наилучшим доступным техникам включает в себя:</w:t>
      </w:r>
    </w:p>
    <w:bookmarkEnd w:id="187"/>
    <w:bookmarkStart w:name="z194" w:id="188"/>
    <w:p>
      <w:pPr>
        <w:spacing w:after="0"/>
        <w:ind w:left="0"/>
        <w:jc w:val="both"/>
      </w:pPr>
      <w:r>
        <w:rPr>
          <w:rFonts w:ascii="Times New Roman"/>
          <w:b w:val="false"/>
          <w:i w:val="false"/>
          <w:color w:val="000000"/>
          <w:sz w:val="28"/>
        </w:rPr>
        <w:t>
      проведение промежуточного анализа на предмет появления в мире новых наилучших доступных техник в рамках подготовки актуализации справочников по наилучшим доступным техникам;</w:t>
      </w:r>
    </w:p>
    <w:bookmarkEnd w:id="188"/>
    <w:bookmarkStart w:name="z195" w:id="189"/>
    <w:p>
      <w:pPr>
        <w:spacing w:after="0"/>
        <w:ind w:left="0"/>
        <w:jc w:val="both"/>
      </w:pPr>
      <w:r>
        <w:rPr>
          <w:rFonts w:ascii="Times New Roman"/>
          <w:b w:val="false"/>
          <w:i w:val="false"/>
          <w:color w:val="000000"/>
          <w:sz w:val="28"/>
        </w:rPr>
        <w:t>
      анализ актуальности и работоспособности справочников по наилучшим доступным техникам;</w:t>
      </w:r>
    </w:p>
    <w:bookmarkEnd w:id="189"/>
    <w:bookmarkStart w:name="z196" w:id="190"/>
    <w:p>
      <w:pPr>
        <w:spacing w:after="0"/>
        <w:ind w:left="0"/>
        <w:jc w:val="both"/>
      </w:pPr>
      <w:r>
        <w:rPr>
          <w:rFonts w:ascii="Times New Roman"/>
          <w:b w:val="false"/>
          <w:i w:val="false"/>
          <w:color w:val="000000"/>
          <w:sz w:val="28"/>
        </w:rPr>
        <w:t>
      анализ степени внедрения наилучших доступных техник;</w:t>
      </w:r>
    </w:p>
    <w:bookmarkEnd w:id="190"/>
    <w:bookmarkStart w:name="z197" w:id="191"/>
    <w:p>
      <w:pPr>
        <w:spacing w:after="0"/>
        <w:ind w:left="0"/>
        <w:jc w:val="both"/>
      </w:pPr>
      <w:r>
        <w:rPr>
          <w:rFonts w:ascii="Times New Roman"/>
          <w:b w:val="false"/>
          <w:i w:val="false"/>
          <w:color w:val="000000"/>
          <w:sz w:val="28"/>
        </w:rPr>
        <w:t>
      анализ достигнутого эффекта от внедренных наилучших доступных техник;</w:t>
      </w:r>
    </w:p>
    <w:bookmarkEnd w:id="191"/>
    <w:bookmarkStart w:name="z198" w:id="192"/>
    <w:p>
      <w:pPr>
        <w:spacing w:after="0"/>
        <w:ind w:left="0"/>
        <w:jc w:val="both"/>
      </w:pPr>
      <w:r>
        <w:rPr>
          <w:rFonts w:ascii="Times New Roman"/>
          <w:b w:val="false"/>
          <w:i w:val="false"/>
          <w:color w:val="000000"/>
          <w:sz w:val="28"/>
        </w:rPr>
        <w:t>
      выработку рекомендаций по пересмотру справочников по наилучшим доступным техникам.</w:t>
      </w:r>
    </w:p>
    <w:bookmarkEnd w:id="192"/>
    <w:bookmarkStart w:name="z199" w:id="193"/>
    <w:p>
      <w:pPr>
        <w:spacing w:after="0"/>
        <w:ind w:left="0"/>
        <w:jc w:val="both"/>
      </w:pPr>
      <w:r>
        <w:rPr>
          <w:rFonts w:ascii="Times New Roman"/>
          <w:b w:val="false"/>
          <w:i w:val="false"/>
          <w:color w:val="000000"/>
          <w:sz w:val="28"/>
        </w:rPr>
        <w:t>
      61. По результатам мониторинга и анализа эффективности справочника по наилучшим доступным техникам Бюро по наилучшим доступным техникам предоставляется отчет уполномоченному органу в срок не позднее, чем за три года до пересмотра справочников по наилучшим доступным техникам.</w:t>
      </w:r>
    </w:p>
    <w:bookmarkEnd w:id="193"/>
    <w:bookmarkStart w:name="z200" w:id="194"/>
    <w:p>
      <w:pPr>
        <w:spacing w:after="0"/>
        <w:ind w:left="0"/>
        <w:jc w:val="both"/>
      </w:pPr>
      <w:r>
        <w:rPr>
          <w:rFonts w:ascii="Times New Roman"/>
          <w:b w:val="false"/>
          <w:i w:val="false"/>
          <w:color w:val="000000"/>
          <w:sz w:val="28"/>
        </w:rPr>
        <w:t>
      62. Пересмотр справочников по наилучшим доступным техникам осуществляется каждые восемь лет после утверждения предыдущей версии соответствующего справочника и исключительно в целях снижения негативного воздействия на окружающую среду, повышения ресурсоэффективности, способствования переходу Республики Казахстан к "зеленой" экономике и низкоуглеродному развитию с учетом научно-технического развития и повышения уровня технической и (или) экономической доступности тех или иных техник.</w:t>
      </w:r>
    </w:p>
    <w:bookmarkEnd w:id="194"/>
    <w:bookmarkStart w:name="z201" w:id="195"/>
    <w:p>
      <w:pPr>
        <w:spacing w:after="0"/>
        <w:ind w:left="0"/>
        <w:jc w:val="both"/>
      </w:pPr>
      <w:r>
        <w:rPr>
          <w:rFonts w:ascii="Times New Roman"/>
          <w:b w:val="false"/>
          <w:i w:val="false"/>
          <w:color w:val="000000"/>
          <w:sz w:val="28"/>
        </w:rPr>
        <w:t xml:space="preserve">
      63. Пересмотр и разработка нового справочника по наилучшим доступным техникам вместо предыдущей версии соответствующего справочника осуществляются не позднее, чем за три года до истечения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статьи 113 Кодекса.</w:t>
      </w:r>
    </w:p>
    <w:bookmarkEnd w:id="195"/>
    <w:bookmarkStart w:name="z202" w:id="196"/>
    <w:p>
      <w:pPr>
        <w:spacing w:after="0"/>
        <w:ind w:left="0"/>
        <w:jc w:val="both"/>
      </w:pPr>
      <w:r>
        <w:rPr>
          <w:rFonts w:ascii="Times New Roman"/>
          <w:b w:val="false"/>
          <w:i w:val="false"/>
          <w:color w:val="000000"/>
          <w:sz w:val="28"/>
        </w:rPr>
        <w:t>
      64. Уполномоченный орган ежегодно предоставляет в Бюро по наилучшим доступным техникам результаты мониторинга программ повышения экологической эффективности для выбора предприятий, подлежащих комплексному технологическому аудиту.</w:t>
      </w:r>
    </w:p>
    <w:bookmarkEnd w:id="196"/>
    <w:bookmarkStart w:name="z203" w:id="197"/>
    <w:p>
      <w:pPr>
        <w:spacing w:after="0"/>
        <w:ind w:left="0"/>
        <w:jc w:val="both"/>
      </w:pPr>
      <w:r>
        <w:rPr>
          <w:rFonts w:ascii="Times New Roman"/>
          <w:b w:val="false"/>
          <w:i w:val="false"/>
          <w:color w:val="000000"/>
          <w:sz w:val="28"/>
        </w:rPr>
        <w:t>
      65. Пересмотр справочников по наилучшим доступным техникам осуществляется путем разработки новых справочников по наилучшим доступным техникам или пересмотра отдельных разделов справочников по наилучшим доступным техникам.</w:t>
      </w:r>
    </w:p>
    <w:bookmarkEnd w:id="197"/>
    <w:bookmarkStart w:name="z204" w:id="198"/>
    <w:p>
      <w:pPr>
        <w:spacing w:after="0"/>
        <w:ind w:left="0"/>
        <w:jc w:val="both"/>
      </w:pPr>
      <w:r>
        <w:rPr>
          <w:rFonts w:ascii="Times New Roman"/>
          <w:b w:val="false"/>
          <w:i w:val="false"/>
          <w:color w:val="000000"/>
          <w:sz w:val="28"/>
        </w:rPr>
        <w:t>
      66. Инициатором пересмотра справочников по наилучшим доступным техникам являются уполномоченный орган, операторы объекта и общественность.</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