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7c42" w14:textId="a687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апреля 2016 года № 255 "Об утверждении Правил (методики) ценообразования на хлопок-волокно"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2021 года № 746.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2016 года № 255 "Об утверждении Правил (методики) ценообразования на хлопок-волокно"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(методике) ценообразования на хлопок-волокно,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Цена сделки хлопка-волокна не должна отклоняться от рыночной цены казахстанского хлопка-волокна более чем на 10 процентов.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разница между рыночной ценой и допустимым отклонением будет меньше или равна цене сделки (ЦС ≥ РЦ – ДО), цена сделки признается допустимой, а в тех случаях, когда разница между рыночной ценой и допустимым отклонением будет больше цены сделки (ЦС &lt; РЦ – ДО), цена сделки признается недопустимой, где: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 – цена сделки хлопка-волокна на дату перехода права собственности покупателю;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РЦ – рыночная цена на хлопок-волокно на дату перехода права собственности покупателю;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допустимое отклонение, равное 10 %.".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