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2dd3" w14:textId="25a2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7 ноября 2006 года № 1063 "Об утверждении Правил осуществления туристской и рекреационной деятельности в государственных национальных природных парках"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2021 года № 662. Утратило силу постановлением Правительства Республики Казахстан от 24 марта 2022 года № 150.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24.03.2022 </w:t>
      </w:r>
      <w:r>
        <w:rPr>
          <w:rFonts w:ascii="Times New Roman"/>
          <w:b w:val="false"/>
          <w:i w:val="false"/>
          <w:color w:val="ff0000"/>
          <w:sz w:val="28"/>
        </w:rPr>
        <w:t>№ 150</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2006 года № 1063 "Об утверждении Правил осуществления туристской и рекреационной деятельности в государственных национальных природных парках"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туристской и рекреационной деятельности в государственных национальных природных парках,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в пункте 2:</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туристский маршрут (далее –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4"/>
    <w:bookmarkStart w:name="z10" w:id="5"/>
    <w:p>
      <w:pPr>
        <w:spacing w:after="0"/>
        <w:ind w:left="0"/>
        <w:jc w:val="both"/>
      </w:pPr>
      <w:r>
        <w:rPr>
          <w:rFonts w:ascii="Times New Roman"/>
          <w:b w:val="false"/>
          <w:i w:val="false"/>
          <w:color w:val="000000"/>
          <w:sz w:val="28"/>
        </w:rPr>
        <w:t>
      дополнить подпунктом 5) следующего содержания:</w:t>
      </w:r>
    </w:p>
    <w:bookmarkEnd w:id="5"/>
    <w:bookmarkStart w:name="z11" w:id="6"/>
    <w:p>
      <w:pPr>
        <w:spacing w:after="0"/>
        <w:ind w:left="0"/>
        <w:jc w:val="both"/>
      </w:pPr>
      <w:r>
        <w:rPr>
          <w:rFonts w:ascii="Times New Roman"/>
          <w:b w:val="false"/>
          <w:i w:val="false"/>
          <w:color w:val="000000"/>
          <w:sz w:val="28"/>
        </w:rPr>
        <w:t>
      "5) экологический туризм – путешествие в природные места с целью ознакомления с природными объектами и традиционными культурами без разрушения и изъятия их компонентов, способствующее развитию предпринимательской деятельности граждан, проживающих в близлежащих населенных пунктах.";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"3. Туристская и рекреационная деятельность в национальных парках осуществляется путем размещения объектов административно-хозяйственного назначения, ведения хозяйственной деятельности, необходимой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общего пользования животным миром, осуществление строительства и эксплуатации рекреационных центров, вольеров для разведения и содержания диких животных, гостиниц, кемпингов, музеев и других объектов обслуживания туристов, устройства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в зонах туристской, рекреационной и ограниченной хозяйственной деятельности.";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"4. Туристская и рекреационная деятельность в национальных парках осуществляется непосредственно национальным парком при наличии у него лицензии на туристскую операторскую деятельность, а также физическими и юридическими лицами, предоставляющими туристские услуги.</w:t>
      </w:r>
    </w:p>
    <w:bookmarkEnd w:id="8"/>
    <w:bookmarkStart w:name="z16" w:id="9"/>
    <w:p>
      <w:pPr>
        <w:spacing w:after="0"/>
        <w:ind w:left="0"/>
        <w:jc w:val="both"/>
      </w:pPr>
      <w:r>
        <w:rPr>
          <w:rFonts w:ascii="Times New Roman"/>
          <w:b w:val="false"/>
          <w:i w:val="false"/>
          <w:color w:val="000000"/>
          <w:sz w:val="28"/>
        </w:rPr>
        <w:t>
      Национальный парк обеспечивает организацию туристской и рекреационной деятельности в соответствии с национальным стандартом "СТ РК ISO 18065-2017. Туристские услуги для общественного пользования, предоставляемые администрацией природоохранных территорий".</w:t>
      </w:r>
    </w:p>
    <w:bookmarkEnd w:id="9"/>
    <w:bookmarkStart w:name="z17" w:id="10"/>
    <w:p>
      <w:pPr>
        <w:spacing w:after="0"/>
        <w:ind w:left="0"/>
        <w:jc w:val="both"/>
      </w:pPr>
      <w:r>
        <w:rPr>
          <w:rFonts w:ascii="Times New Roman"/>
          <w:b w:val="false"/>
          <w:i w:val="false"/>
          <w:color w:val="000000"/>
          <w:sz w:val="28"/>
        </w:rPr>
        <w:t>
      Лица, осуществляющие туристскую деятельность, и туристы придерживаются требований национального стандарта "СТ РК 2993-2017. Туристские услуги. Экологический туризм. Общие требования".</w:t>
      </w:r>
    </w:p>
    <w:bookmarkEnd w:id="10"/>
    <w:bookmarkStart w:name="z18" w:id="11"/>
    <w:p>
      <w:pPr>
        <w:spacing w:after="0"/>
        <w:ind w:left="0"/>
        <w:jc w:val="both"/>
      </w:pPr>
      <w:r>
        <w:rPr>
          <w:rFonts w:ascii="Times New Roman"/>
          <w:b w:val="false"/>
          <w:i w:val="false"/>
          <w:color w:val="000000"/>
          <w:sz w:val="28"/>
        </w:rPr>
        <w:t>
      На территории национальных парков для туристов устанавливается сервитут в соответствии с земельным законодательством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"5. Для осуществления туристской и рекреационной деятельности участки национальных парков (далее – участки ) предоставляются физическим и юридическим лицам в долгосрочное пользование на срок до двадцати пяти лет и краткосрочное пользование на срок до пяти лет с ограничениями, установленными </w:t>
      </w:r>
      <w:r>
        <w:rPr>
          <w:rFonts w:ascii="Times New Roman"/>
          <w:b w:val="false"/>
          <w:i w:val="false"/>
          <w:color w:val="000000"/>
          <w:sz w:val="28"/>
        </w:rPr>
        <w:t>статьей 29</w:t>
      </w:r>
      <w:r>
        <w:rPr>
          <w:rFonts w:ascii="Times New Roman"/>
          <w:b w:val="false"/>
          <w:i w:val="false"/>
          <w:color w:val="000000"/>
          <w:sz w:val="28"/>
        </w:rPr>
        <w:t xml:space="preserve"> Лесного кодекса Республики Казахстан.</w:t>
      </w:r>
    </w:p>
    <w:bookmarkEnd w:id="12"/>
    <w:bookmarkStart w:name="z21" w:id="13"/>
    <w:p>
      <w:pPr>
        <w:spacing w:after="0"/>
        <w:ind w:left="0"/>
        <w:jc w:val="both"/>
      </w:pPr>
      <w:r>
        <w:rPr>
          <w:rFonts w:ascii="Times New Roman"/>
          <w:b w:val="false"/>
          <w:i w:val="false"/>
          <w:color w:val="000000"/>
          <w:sz w:val="28"/>
        </w:rPr>
        <w:t>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bookmarkEnd w:id="13"/>
    <w:bookmarkStart w:name="z22" w:id="14"/>
    <w:p>
      <w:pPr>
        <w:spacing w:after="0"/>
        <w:ind w:left="0"/>
        <w:jc w:val="both"/>
      </w:pPr>
      <w:r>
        <w:rPr>
          <w:rFonts w:ascii="Times New Roman"/>
          <w:b w:val="false"/>
          <w:i w:val="false"/>
          <w:color w:val="000000"/>
          <w:sz w:val="28"/>
        </w:rPr>
        <w:t>
      Участки для осуществления туристской и рекреационной деятельности в пользование предоставляются в соответствии с генеральным планом и только в зонах туристской, рекреационной и ограниченной хозяйственной деятельности как с существующей инфраструктурой, так и для создания новой инфраструктуры.</w:t>
      </w:r>
    </w:p>
    <w:bookmarkEnd w:id="14"/>
    <w:bookmarkStart w:name="z23" w:id="15"/>
    <w:p>
      <w:pPr>
        <w:spacing w:after="0"/>
        <w:ind w:left="0"/>
        <w:jc w:val="both"/>
      </w:pPr>
      <w:r>
        <w:rPr>
          <w:rFonts w:ascii="Times New Roman"/>
          <w:b w:val="false"/>
          <w:i w:val="false"/>
          <w:color w:val="000000"/>
          <w:sz w:val="28"/>
        </w:rPr>
        <w:t>
      Участки национальных парков, на территории которых расположены дороги и стоянки для автотранспортных средств, туристские тропы, маршруты в пользование не предоставляются.";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"7. 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интернет-ресурсах национального парка и уполномоченного органа в области особо охраняемых природных территорий (далее – уполномоченный орган).";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"17. Обязательным условием утверждения тендерной документации является предварительное обсуждение проекта тендерной документации членами координационного совета при национальном парке, членами регионального совета Национальной палаты предпринимателей Республики Казахстан соответствующей области, на территории которой расположен национальный парк, а также потенциальными участниками.</w:t>
      </w:r>
    </w:p>
    <w:bookmarkEnd w:id="17"/>
    <w:bookmarkStart w:name="z28" w:id="18"/>
    <w:p>
      <w:pPr>
        <w:spacing w:after="0"/>
        <w:ind w:left="0"/>
        <w:jc w:val="both"/>
      </w:pPr>
      <w:r>
        <w:rPr>
          <w:rFonts w:ascii="Times New Roman"/>
          <w:b w:val="false"/>
          <w:i w:val="false"/>
          <w:color w:val="000000"/>
          <w:sz w:val="28"/>
        </w:rPr>
        <w:t>
      Проект тендерной документации размещается на официальных интернет-ресурсах организатора тендера и уполномоченного органа за тридцать календарных дней до размещения объявления о проведении тендера. Срок предварительного обсуждения проекта тендерной документации составляет двадцать календарных дней.</w:t>
      </w:r>
    </w:p>
    <w:bookmarkEnd w:id="18"/>
    <w:bookmarkStart w:name="z29" w:id="19"/>
    <w:p>
      <w:pPr>
        <w:spacing w:after="0"/>
        <w:ind w:left="0"/>
        <w:jc w:val="both"/>
      </w:pPr>
      <w:r>
        <w:rPr>
          <w:rFonts w:ascii="Times New Roman"/>
          <w:b w:val="false"/>
          <w:i w:val="false"/>
          <w:color w:val="000000"/>
          <w:sz w:val="28"/>
        </w:rPr>
        <w:t>
      При возникновении вопросов к тендерной документации лица, принимающие участие в обсуждении тендерной документации, в течение двадцати календарных дней со дня размещения проекта тендерной документации вправе обращаться к организатору тендера с запросом о разъяснении положений тендерной документации и вносить обоснованные предложения к проекту тендерной документации.</w:t>
      </w:r>
    </w:p>
    <w:bookmarkEnd w:id="19"/>
    <w:bookmarkStart w:name="z30" w:id="20"/>
    <w:p>
      <w:pPr>
        <w:spacing w:after="0"/>
        <w:ind w:left="0"/>
        <w:jc w:val="both"/>
      </w:pPr>
      <w:r>
        <w:rPr>
          <w:rFonts w:ascii="Times New Roman"/>
          <w:b w:val="false"/>
          <w:i w:val="false"/>
          <w:color w:val="000000"/>
          <w:sz w:val="28"/>
        </w:rPr>
        <w:t>
      При отсутствии замечаний к проекту тендерной документации принимается решение об ее утверждении.</w:t>
      </w:r>
    </w:p>
    <w:bookmarkEnd w:id="20"/>
    <w:bookmarkStart w:name="z31" w:id="21"/>
    <w:p>
      <w:pPr>
        <w:spacing w:after="0"/>
        <w:ind w:left="0"/>
        <w:jc w:val="both"/>
      </w:pPr>
      <w:r>
        <w:rPr>
          <w:rFonts w:ascii="Times New Roman"/>
          <w:b w:val="false"/>
          <w:i w:val="false"/>
          <w:color w:val="000000"/>
          <w:sz w:val="28"/>
        </w:rPr>
        <w:t>
      В случае наличия замечаний, организатор тендера в течение десяти календарных дней со дня истечения срока предварительного обсуждения тендерной документации принимает одно из следующих решений:</w:t>
      </w:r>
    </w:p>
    <w:bookmarkEnd w:id="21"/>
    <w:bookmarkStart w:name="z32" w:id="22"/>
    <w:p>
      <w:pPr>
        <w:spacing w:after="0"/>
        <w:ind w:left="0"/>
        <w:jc w:val="both"/>
      </w:pPr>
      <w:r>
        <w:rPr>
          <w:rFonts w:ascii="Times New Roman"/>
          <w:b w:val="false"/>
          <w:i w:val="false"/>
          <w:color w:val="000000"/>
          <w:sz w:val="28"/>
        </w:rPr>
        <w:t>
      1) вносит изменения и (или) дополнения в проект тендерной документации;</w:t>
      </w:r>
    </w:p>
    <w:bookmarkEnd w:id="22"/>
    <w:bookmarkStart w:name="z33" w:id="23"/>
    <w:p>
      <w:pPr>
        <w:spacing w:after="0"/>
        <w:ind w:left="0"/>
        <w:jc w:val="both"/>
      </w:pPr>
      <w:r>
        <w:rPr>
          <w:rFonts w:ascii="Times New Roman"/>
          <w:b w:val="false"/>
          <w:i w:val="false"/>
          <w:color w:val="000000"/>
          <w:sz w:val="28"/>
        </w:rPr>
        <w:t>
      2) отклоняет замечания к проекту тендерной документации с указанием обоснований причин их отклонения;</w:t>
      </w:r>
    </w:p>
    <w:bookmarkEnd w:id="23"/>
    <w:bookmarkStart w:name="z34" w:id="24"/>
    <w:p>
      <w:pPr>
        <w:spacing w:after="0"/>
        <w:ind w:left="0"/>
        <w:jc w:val="both"/>
      </w:pPr>
      <w:r>
        <w:rPr>
          <w:rFonts w:ascii="Times New Roman"/>
          <w:b w:val="false"/>
          <w:i w:val="false"/>
          <w:color w:val="000000"/>
          <w:sz w:val="28"/>
        </w:rPr>
        <w:t>
      3) дает разъяснения положений тендерной документации.</w:t>
      </w:r>
    </w:p>
    <w:bookmarkEnd w:id="24"/>
    <w:bookmarkStart w:name="z35" w:id="25"/>
    <w:p>
      <w:pPr>
        <w:spacing w:after="0"/>
        <w:ind w:left="0"/>
        <w:jc w:val="both"/>
      </w:pPr>
      <w:r>
        <w:rPr>
          <w:rFonts w:ascii="Times New Roman"/>
          <w:b w:val="false"/>
          <w:i w:val="false"/>
          <w:color w:val="000000"/>
          <w:sz w:val="28"/>
        </w:rPr>
        <w:t>
      Со дня принятия указанных решений тендерная документация считается утвержденной.</w:t>
      </w:r>
    </w:p>
    <w:bookmarkEnd w:id="25"/>
    <w:bookmarkStart w:name="z36" w:id="26"/>
    <w:p>
      <w:pPr>
        <w:spacing w:after="0"/>
        <w:ind w:left="0"/>
        <w:jc w:val="both"/>
      </w:pPr>
      <w:r>
        <w:rPr>
          <w:rFonts w:ascii="Times New Roman"/>
          <w:b w:val="false"/>
          <w:i w:val="false"/>
          <w:color w:val="000000"/>
          <w:sz w:val="28"/>
        </w:rPr>
        <w:t>
      Организатор тендера не позднее десяти календарных дней после принятия одного из решений, указанных в части пятой настоящего пункта, размещает на официальном интернет-ресурсе национального парка протокол предварительного обсуждения проекта тендерной документации, а также текст утвержденной тендерной документации.</w:t>
      </w:r>
    </w:p>
    <w:bookmarkEnd w:id="26"/>
    <w:bookmarkStart w:name="z37" w:id="27"/>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по ним решениях.";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23 изложить в следующей редакции:</w:t>
      </w:r>
    </w:p>
    <w:bookmarkStart w:name="z39" w:id="28"/>
    <w:p>
      <w:pPr>
        <w:spacing w:after="0"/>
        <w:ind w:left="0"/>
        <w:jc w:val="both"/>
      </w:pPr>
      <w:r>
        <w:rPr>
          <w:rFonts w:ascii="Times New Roman"/>
          <w:b w:val="false"/>
          <w:i w:val="false"/>
          <w:color w:val="000000"/>
          <w:sz w:val="28"/>
        </w:rPr>
        <w:t>
      "6) документы о наличии финансовых средств или доступе к заемным средствам либо наличии соответствующих материальных и трудовых ресурсов, достаточных для строительства объектов. Наличие финансовых средств подтверждается справкой, выданной банком второго уровня не позднее трех календарных месяцев до момента ее представления для участия в тендере. Участник тендера прилагает бизнес-план проекта с приложением финансово-экономической модели проекта;";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xml:space="preserve">
      "37. ПСД, согласованная с национальным парком, не позднее 30 календарных дней направляется пользователем на комплексную вневедомственную экспертизу согласно </w:t>
      </w:r>
      <w:r>
        <w:rPr>
          <w:rFonts w:ascii="Times New Roman"/>
          <w:b w:val="false"/>
          <w:i w:val="false"/>
          <w:color w:val="000000"/>
          <w:sz w:val="28"/>
        </w:rPr>
        <w:t>статье 64-1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29"/>
    <w:bookmarkStart w:name="z42"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