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25545" w14:textId="7b255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17 февраля 2009 года № 172 "Об утверждении Правил перевода земель особо охраняемых природных территорий в земли запаса"</w:t>
      </w:r>
    </w:p>
    <w:p>
      <w:pPr>
        <w:spacing w:after="0"/>
        <w:ind w:left="0"/>
        <w:jc w:val="both"/>
      </w:pPr>
      <w:r>
        <w:rPr>
          <w:rFonts w:ascii="Times New Roman"/>
          <w:b w:val="false"/>
          <w:i w:val="false"/>
          <w:color w:val="000000"/>
          <w:sz w:val="28"/>
        </w:rPr>
        <w:t>Постановление Правительства Республики Казахстан от 3 сентября 2021 года № 607.</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17 февраля 2009 года № 172 "Об утверждении Правил перевода земель особо охраняемых природных территорий в земли запаса"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"Об утверждении Правил перевода земель особо охраняемых природных территорий в земли запаса и перевода земель запаса обратно в земли особо охраняемых природных территорий";</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3-2)</w:t>
      </w:r>
      <w:r>
        <w:rPr>
          <w:rFonts w:ascii="Times New Roman"/>
          <w:b w:val="false"/>
          <w:i w:val="false"/>
          <w:color w:val="000000"/>
          <w:sz w:val="28"/>
        </w:rPr>
        <w:t xml:space="preserve"> статьи 13 Земельного кодекса Республики Казахстан от 20 июня 2003 года и подпунктом 4)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от 7 июля 2006 года "Об особо охраняемых природных территориях" Правительство Республики Казахстан </w:t>
      </w:r>
      <w:r>
        <w:rPr>
          <w:rFonts w:ascii="Times New Roman"/>
          <w:b/>
          <w:i w:val="false"/>
          <w:color w:val="000000"/>
          <w:sz w:val="28"/>
        </w:rPr>
        <w:t>ПОСТАНОВЛЯЕТ:";</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1" w:id="4"/>
    <w:p>
      <w:pPr>
        <w:spacing w:after="0"/>
        <w:ind w:left="0"/>
        <w:jc w:val="both"/>
      </w:pPr>
      <w:r>
        <w:rPr>
          <w:rFonts w:ascii="Times New Roman"/>
          <w:b w:val="false"/>
          <w:i w:val="false"/>
          <w:color w:val="000000"/>
          <w:sz w:val="28"/>
        </w:rPr>
        <w:t>
      "1. Утвердить прилагаемые Правила перевода земель особо охраняемых природных территорий в земли запаса и перевода земель запаса обратно в земли особо охраняемых природных территорий.";</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перевода земель особо охраняемых природных территорий в земли запаса,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13" w:id="5"/>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 и подлежит официальному опубликованию.</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 сентября 2021 года № 607</w:t>
            </w:r>
            <w:r>
              <w:br/>
            </w: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февраля 2009 года № 172</w:t>
            </w:r>
          </w:p>
        </w:tc>
      </w:tr>
    </w:tbl>
    <w:bookmarkStart w:name="z16" w:id="6"/>
    <w:p>
      <w:pPr>
        <w:spacing w:after="0"/>
        <w:ind w:left="0"/>
        <w:jc w:val="left"/>
      </w:pPr>
      <w:r>
        <w:rPr>
          <w:rFonts w:ascii="Times New Roman"/>
          <w:b/>
          <w:i w:val="false"/>
          <w:color w:val="000000"/>
        </w:rPr>
        <w:t xml:space="preserve"> Правила перевода земель особо охраняемых природных территорий в земли запаса и перевода земель запаса обратно в земли особо охраняемых природных территорий</w:t>
      </w:r>
    </w:p>
    <w:bookmarkEnd w:id="6"/>
    <w:bookmarkStart w:name="z17" w:id="7"/>
    <w:p>
      <w:pPr>
        <w:spacing w:after="0"/>
        <w:ind w:left="0"/>
        <w:jc w:val="left"/>
      </w:pPr>
      <w:r>
        <w:rPr>
          <w:rFonts w:ascii="Times New Roman"/>
          <w:b/>
          <w:i w:val="false"/>
          <w:color w:val="000000"/>
        </w:rPr>
        <w:t xml:space="preserve"> Глава 1. Общие положения</w:t>
      </w:r>
    </w:p>
    <w:bookmarkEnd w:id="7"/>
    <w:bookmarkStart w:name="z18" w:id="8"/>
    <w:p>
      <w:pPr>
        <w:spacing w:after="0"/>
        <w:ind w:left="0"/>
        <w:jc w:val="both"/>
      </w:pPr>
      <w:r>
        <w:rPr>
          <w:rFonts w:ascii="Times New Roman"/>
          <w:b w:val="false"/>
          <w:i w:val="false"/>
          <w:color w:val="000000"/>
          <w:sz w:val="28"/>
        </w:rPr>
        <w:t xml:space="preserve">
      1. Настоящие Правила перевода земель особо охраняемых природных территорий в земли запаса и перевода земель запаса обратно в земли особо охраняемых природных территорий (далее – Правила) разработаны в соответствии с </w:t>
      </w:r>
      <w:r>
        <w:rPr>
          <w:rFonts w:ascii="Times New Roman"/>
          <w:b w:val="false"/>
          <w:i w:val="false"/>
          <w:color w:val="000000"/>
          <w:sz w:val="28"/>
        </w:rPr>
        <w:t>подпунктом 3-2)</w:t>
      </w:r>
      <w:r>
        <w:rPr>
          <w:rFonts w:ascii="Times New Roman"/>
          <w:b w:val="false"/>
          <w:i w:val="false"/>
          <w:color w:val="000000"/>
          <w:sz w:val="28"/>
        </w:rPr>
        <w:t xml:space="preserve"> статьи 13 Земельного кодекса Республики Казахстан от 20 июня 2003 года, подпунктом 4)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от 7 июля 2006 года "Об особо охраняемых природных территориях" (далее – Закон) и определяют порядок перевода земель особо охраняемых природных территорий в земли запаса и перевода земель запаса обратно в земли особо охраняемых природных территорий.</w:t>
      </w:r>
    </w:p>
    <w:bookmarkEnd w:id="8"/>
    <w:bookmarkStart w:name="z19" w:id="9"/>
    <w:p>
      <w:pPr>
        <w:spacing w:after="0"/>
        <w:ind w:left="0"/>
        <w:jc w:val="both"/>
      </w:pPr>
      <w:r>
        <w:rPr>
          <w:rFonts w:ascii="Times New Roman"/>
          <w:b w:val="false"/>
          <w:i w:val="false"/>
          <w:color w:val="000000"/>
          <w:sz w:val="28"/>
        </w:rPr>
        <w:t>
      Перевод земель особо охраняемых природных территорий не допускается, за исключением случаев перевода в земли запаса по решению Правительства Республики Казахстан при наличии положительного заключения государственной экологической экспертизы в порядке, установленном Правительством Республики Казахстан:</w:t>
      </w:r>
    </w:p>
    <w:bookmarkEnd w:id="9"/>
    <w:bookmarkStart w:name="z20" w:id="10"/>
    <w:p>
      <w:pPr>
        <w:spacing w:after="0"/>
        <w:ind w:left="0"/>
        <w:jc w:val="both"/>
      </w:pPr>
      <w:r>
        <w:rPr>
          <w:rFonts w:ascii="Times New Roman"/>
          <w:b w:val="false"/>
          <w:i w:val="false"/>
          <w:color w:val="000000"/>
          <w:sz w:val="28"/>
        </w:rPr>
        <w:t>
      1) для строительства, обустройства, функционирования объектов Государственной границы Республики Казахстан и объектов для нужд обороны при отсутствии других вариантов возможного их размещения;</w:t>
      </w:r>
    </w:p>
    <w:bookmarkEnd w:id="10"/>
    <w:bookmarkStart w:name="z21" w:id="11"/>
    <w:p>
      <w:pPr>
        <w:spacing w:after="0"/>
        <w:ind w:left="0"/>
        <w:jc w:val="both"/>
      </w:pPr>
      <w:r>
        <w:rPr>
          <w:rFonts w:ascii="Times New Roman"/>
          <w:b w:val="false"/>
          <w:i w:val="false"/>
          <w:color w:val="000000"/>
          <w:sz w:val="28"/>
        </w:rPr>
        <w:t>
      2) для строительства и функционирования водохозяйственных сооружений, имеющих особое стратегическое значение, при отсутствии других вариантов возможного их размещения и только тех земельных участков, на которых установлен режим ограниченной хозяйственной деятельности;</w:t>
      </w:r>
    </w:p>
    <w:bookmarkEnd w:id="11"/>
    <w:bookmarkStart w:name="z22" w:id="12"/>
    <w:p>
      <w:pPr>
        <w:spacing w:after="0"/>
        <w:ind w:left="0"/>
        <w:jc w:val="both"/>
      </w:pPr>
      <w:r>
        <w:rPr>
          <w:rFonts w:ascii="Times New Roman"/>
          <w:b w:val="false"/>
          <w:i w:val="false"/>
          <w:color w:val="000000"/>
          <w:sz w:val="28"/>
        </w:rPr>
        <w:t xml:space="preserve">
      3) для добычи твердых полезных ископаемых (за исключением общераспространенных полезных ископаемых)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84-2 Закона и только тех земельных участков, на которых установлен режим ограниченной хозяйственной деятельности;</w:t>
      </w:r>
    </w:p>
    <w:bookmarkEnd w:id="12"/>
    <w:bookmarkStart w:name="z23" w:id="13"/>
    <w:p>
      <w:pPr>
        <w:spacing w:after="0"/>
        <w:ind w:left="0"/>
        <w:jc w:val="both"/>
      </w:pPr>
      <w:r>
        <w:rPr>
          <w:rFonts w:ascii="Times New Roman"/>
          <w:b w:val="false"/>
          <w:i w:val="false"/>
          <w:color w:val="000000"/>
          <w:sz w:val="28"/>
        </w:rPr>
        <w:t>
      4) для строительства инженерной инфраструктуры к объектам туризма (дороги, линии электропередачи, трубопроводы).</w:t>
      </w:r>
    </w:p>
    <w:bookmarkEnd w:id="13"/>
    <w:bookmarkStart w:name="z24" w:id="14"/>
    <w:p>
      <w:pPr>
        <w:spacing w:after="0"/>
        <w:ind w:left="0"/>
        <w:jc w:val="both"/>
      </w:pPr>
      <w:r>
        <w:rPr>
          <w:rFonts w:ascii="Times New Roman"/>
          <w:b w:val="false"/>
          <w:i w:val="false"/>
          <w:color w:val="000000"/>
          <w:sz w:val="28"/>
        </w:rPr>
        <w:t>
      При этом не допускается корректировка функционального зонирования особо охраняемой природной территории с целью установления режима ограниченной хозяйственной деятельности для целей, указанных в подпунктах 2) и 3) пункта 1 настоящих Правил.</w:t>
      </w:r>
    </w:p>
    <w:bookmarkEnd w:id="14"/>
    <w:bookmarkStart w:name="z25" w:id="15"/>
    <w:p>
      <w:pPr>
        <w:spacing w:after="0"/>
        <w:ind w:left="0"/>
        <w:jc w:val="both"/>
      </w:pPr>
      <w:r>
        <w:rPr>
          <w:rFonts w:ascii="Times New Roman"/>
          <w:b w:val="false"/>
          <w:i w:val="false"/>
          <w:color w:val="000000"/>
          <w:sz w:val="28"/>
        </w:rPr>
        <w:t>
      Основанием перевода земель особо охраняемых природных территорий в земли запаса для добычи твердых полезных ископаемых в соответствии с подпунктом 3) части второй пункта 1 настоящих Правил является обнаружение на участке недр, расположенном в пределах участка разведки либо геологического отвода по контракту на разведку или лицензии на разведку месторождения твердых полезных ископаемых, ресурсы и запасы которого подтверждены отчҰтом об оценке ресурсов и запасов твердых полезных ископаемых в соответствии с законодательством Республики Казахстан о недрах и недропользовании.</w:t>
      </w:r>
    </w:p>
    <w:bookmarkEnd w:id="15"/>
    <w:bookmarkStart w:name="z26" w:id="16"/>
    <w:p>
      <w:pPr>
        <w:spacing w:after="0"/>
        <w:ind w:left="0"/>
        <w:jc w:val="both"/>
      </w:pPr>
      <w:r>
        <w:rPr>
          <w:rFonts w:ascii="Times New Roman"/>
          <w:b w:val="false"/>
          <w:i w:val="false"/>
          <w:color w:val="000000"/>
          <w:sz w:val="28"/>
        </w:rPr>
        <w:t>
      При переводе земель особо охраняемых природных территорий в соответствии с подпунктом 3) части второй пункта 1 настоящих Правил для целей добычи твердых полезных ископаемых условиями начала проведения операций по добыче являются:</w:t>
      </w:r>
    </w:p>
    <w:bookmarkEnd w:id="16"/>
    <w:bookmarkStart w:name="z27" w:id="17"/>
    <w:p>
      <w:pPr>
        <w:spacing w:after="0"/>
        <w:ind w:left="0"/>
        <w:jc w:val="both"/>
      </w:pPr>
      <w:r>
        <w:rPr>
          <w:rFonts w:ascii="Times New Roman"/>
          <w:b w:val="false"/>
          <w:i w:val="false"/>
          <w:color w:val="000000"/>
          <w:sz w:val="28"/>
        </w:rPr>
        <w:t>
      принятие недропользователем обязательств по компенсационной посадке лесных культур в двухкратном размере от площади переводимого участка по согласованию с уполномоченным органом в области особо охраняемых природных территорий, а также обеспечению восстановления плодородного слоя участка добычи твердых полезных ископаемых по завершении работ;</w:t>
      </w:r>
    </w:p>
    <w:bookmarkEnd w:id="17"/>
    <w:bookmarkStart w:name="z28" w:id="18"/>
    <w:p>
      <w:pPr>
        <w:spacing w:after="0"/>
        <w:ind w:left="0"/>
        <w:jc w:val="both"/>
      </w:pPr>
      <w:r>
        <w:rPr>
          <w:rFonts w:ascii="Times New Roman"/>
          <w:b w:val="false"/>
          <w:i w:val="false"/>
          <w:color w:val="000000"/>
          <w:sz w:val="28"/>
        </w:rPr>
        <w:t>
      проведение оценки экологического воздействия;</w:t>
      </w:r>
    </w:p>
    <w:bookmarkEnd w:id="18"/>
    <w:bookmarkStart w:name="z29" w:id="19"/>
    <w:p>
      <w:pPr>
        <w:spacing w:after="0"/>
        <w:ind w:left="0"/>
        <w:jc w:val="both"/>
      </w:pPr>
      <w:r>
        <w:rPr>
          <w:rFonts w:ascii="Times New Roman"/>
          <w:b w:val="false"/>
          <w:i w:val="false"/>
          <w:color w:val="000000"/>
          <w:sz w:val="28"/>
        </w:rPr>
        <w:t>
      наличие положительного заключения государственной экологической экспертизы;</w:t>
      </w:r>
    </w:p>
    <w:bookmarkEnd w:id="19"/>
    <w:bookmarkStart w:name="z30" w:id="20"/>
    <w:p>
      <w:pPr>
        <w:spacing w:after="0"/>
        <w:ind w:left="0"/>
        <w:jc w:val="both"/>
      </w:pPr>
      <w:r>
        <w:rPr>
          <w:rFonts w:ascii="Times New Roman"/>
          <w:b w:val="false"/>
          <w:i w:val="false"/>
          <w:color w:val="000000"/>
          <w:sz w:val="28"/>
        </w:rPr>
        <w:t>
      проведение широких общественных слушаний в соответствующих административно-территориальных пунктах и населенных пунктах размещения особо охраняемых природных территорий с освещением в средствах массовой информации.</w:t>
      </w:r>
    </w:p>
    <w:bookmarkEnd w:id="20"/>
    <w:bookmarkStart w:name="z31" w:id="21"/>
    <w:p>
      <w:pPr>
        <w:spacing w:after="0"/>
        <w:ind w:left="0"/>
        <w:jc w:val="both"/>
      </w:pPr>
      <w:r>
        <w:rPr>
          <w:rFonts w:ascii="Times New Roman"/>
          <w:b w:val="false"/>
          <w:i w:val="false"/>
          <w:color w:val="000000"/>
          <w:sz w:val="28"/>
        </w:rPr>
        <w:t>
      При этом не допускается передача земельного участка третьим лицам или в залог.</w:t>
      </w:r>
    </w:p>
    <w:bookmarkEnd w:id="21"/>
    <w:bookmarkStart w:name="z32" w:id="22"/>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22"/>
    <w:bookmarkStart w:name="z33" w:id="23"/>
    <w:p>
      <w:pPr>
        <w:spacing w:after="0"/>
        <w:ind w:left="0"/>
        <w:jc w:val="both"/>
      </w:pPr>
      <w:r>
        <w:rPr>
          <w:rFonts w:ascii="Times New Roman"/>
          <w:b w:val="false"/>
          <w:i w:val="false"/>
          <w:color w:val="000000"/>
          <w:sz w:val="28"/>
        </w:rPr>
        <w:t>
      1) объект Государственной границы Республики Казахстан (далее – объект Государственной границы) – место дислокации подразделений пограничной службы, предназначенное для обустройства и содержания инженерно-технических сооружений и заграждений, пограничных знаков, пограничных просек, коммуникаций и пунктов пропуска через Государственную границу;</w:t>
      </w:r>
    </w:p>
    <w:bookmarkEnd w:id="23"/>
    <w:bookmarkStart w:name="z34" w:id="24"/>
    <w:p>
      <w:pPr>
        <w:spacing w:after="0"/>
        <w:ind w:left="0"/>
        <w:jc w:val="both"/>
      </w:pPr>
      <w:r>
        <w:rPr>
          <w:rFonts w:ascii="Times New Roman"/>
          <w:b w:val="false"/>
          <w:i w:val="false"/>
          <w:color w:val="000000"/>
          <w:sz w:val="28"/>
        </w:rPr>
        <w:t xml:space="preserve">
      2) водохозяйственные сооружения, имеющие особое стратегическое значение, – искусственно созданные гидротехнические сооружения и устройства с целью регулирования использования и охраны водных ресурсов, водоснабжения, водоотведения и устранения вредного воздействия вод, включенные в перечень, утверждаемый Правительством Республики Казахстан, которые находятся в государственной собственности и не могут быть переданы в аренду, доверительное управление и не подлежат отчуждению, за исключением передачи в аренду и доверительное управление без права на отчуждение водохозяйственных сооружений, имеющих особое стратегическое значение, предусмотренные в </w:t>
      </w:r>
      <w:r>
        <w:rPr>
          <w:rFonts w:ascii="Times New Roman"/>
          <w:b w:val="false"/>
          <w:i w:val="false"/>
          <w:color w:val="000000"/>
          <w:sz w:val="28"/>
        </w:rPr>
        <w:t>пункте 2</w:t>
      </w:r>
      <w:r>
        <w:rPr>
          <w:rFonts w:ascii="Times New Roman"/>
          <w:b w:val="false"/>
          <w:i w:val="false"/>
          <w:color w:val="000000"/>
          <w:sz w:val="28"/>
        </w:rPr>
        <w:t xml:space="preserve"> статьи 25 Водного кодекса Республики Казахстан (далее – водохозяйственные сооружения);</w:t>
      </w:r>
    </w:p>
    <w:bookmarkEnd w:id="24"/>
    <w:bookmarkStart w:name="z35" w:id="25"/>
    <w:p>
      <w:pPr>
        <w:spacing w:after="0"/>
        <w:ind w:left="0"/>
        <w:jc w:val="both"/>
      </w:pPr>
      <w:r>
        <w:rPr>
          <w:rFonts w:ascii="Times New Roman"/>
          <w:b w:val="false"/>
          <w:i w:val="false"/>
          <w:color w:val="000000"/>
          <w:sz w:val="28"/>
        </w:rPr>
        <w:t>
      3) объекты для нужд обороны – здания, сооружения, объекты и другое имущество, необходимое Вооруженным Силам, другим войскам и воинским формированиям;</w:t>
      </w:r>
    </w:p>
    <w:bookmarkEnd w:id="25"/>
    <w:bookmarkStart w:name="z36" w:id="26"/>
    <w:p>
      <w:pPr>
        <w:spacing w:after="0"/>
        <w:ind w:left="0"/>
        <w:jc w:val="both"/>
      </w:pPr>
      <w:r>
        <w:rPr>
          <w:rFonts w:ascii="Times New Roman"/>
          <w:b w:val="false"/>
          <w:i w:val="false"/>
          <w:color w:val="000000"/>
          <w:sz w:val="28"/>
        </w:rPr>
        <w:t>
      4) твердые полезные ископаемые – природные минеральные образования, органические вещества и их смеси, находящиеся в твердом состоянии в недрах или на земной поверхности.</w:t>
      </w:r>
    </w:p>
    <w:bookmarkEnd w:id="26"/>
    <w:bookmarkStart w:name="z37" w:id="27"/>
    <w:p>
      <w:pPr>
        <w:spacing w:after="0"/>
        <w:ind w:left="0"/>
        <w:jc w:val="left"/>
      </w:pPr>
      <w:r>
        <w:rPr>
          <w:rFonts w:ascii="Times New Roman"/>
          <w:b/>
          <w:i w:val="false"/>
          <w:color w:val="000000"/>
        </w:rPr>
        <w:t xml:space="preserve"> Глава 2. Порядок перевода земель особо охраняемых природных территорий в земли запаса</w:t>
      </w:r>
    </w:p>
    <w:bookmarkEnd w:id="27"/>
    <w:bookmarkStart w:name="z38" w:id="28"/>
    <w:p>
      <w:pPr>
        <w:spacing w:after="0"/>
        <w:ind w:left="0"/>
        <w:jc w:val="both"/>
      </w:pPr>
      <w:r>
        <w:rPr>
          <w:rFonts w:ascii="Times New Roman"/>
          <w:b w:val="false"/>
          <w:i w:val="false"/>
          <w:color w:val="000000"/>
          <w:sz w:val="28"/>
        </w:rPr>
        <w:t>
      3. Места размещения водохозяйственного сооружения, объектов Государственной границы и объектов для нужд обороны, объектов инженерной инфраструктуры к объектам туризма (далее – объекты) на особо охраняемых природных территориях в части отсутствия других вариантов (мест) возможного их размещения, а также места добычи твердых полезных ископаемых (за исключением общераспространенных полезных ископаемых) на месторождении, обнаруженном на особо охраняемой природной территории, согласовываются с уполномоченным органом в области особо охраняемых природных территорий (далее – уполномоченный орган).</w:t>
      </w:r>
    </w:p>
    <w:bookmarkEnd w:id="28"/>
    <w:bookmarkStart w:name="z39" w:id="29"/>
    <w:p>
      <w:pPr>
        <w:spacing w:after="0"/>
        <w:ind w:left="0"/>
        <w:jc w:val="both"/>
      </w:pPr>
      <w:r>
        <w:rPr>
          <w:rFonts w:ascii="Times New Roman"/>
          <w:b w:val="false"/>
          <w:i w:val="false"/>
          <w:color w:val="000000"/>
          <w:sz w:val="28"/>
        </w:rPr>
        <w:t>
      4. Уполномоченный орган образует комиссию (далее – комиссия) для рассмотрения вопроса отсутствия других вариантов (мест) возможного размещения объектов, строительство и функционирование которых требуют перевода земель особо охраняемых природных территорий в земли запаса, а также подтверждения обнаружения месторождения твердых полезных ископаемых на участке недр, расположенном в пределах участка разведки либо геологического отвода, добыча которых требует перевода земель особо охраняемых природных территорий в земли запаса.</w:t>
      </w:r>
    </w:p>
    <w:bookmarkEnd w:id="29"/>
    <w:bookmarkStart w:name="z40" w:id="30"/>
    <w:p>
      <w:pPr>
        <w:spacing w:after="0"/>
        <w:ind w:left="0"/>
        <w:jc w:val="both"/>
      </w:pPr>
      <w:r>
        <w:rPr>
          <w:rFonts w:ascii="Times New Roman"/>
          <w:b w:val="false"/>
          <w:i w:val="false"/>
          <w:color w:val="000000"/>
          <w:sz w:val="28"/>
        </w:rPr>
        <w:t>
      В состав комиссии включаются представители особо охраняемых природных территорий, территориального органа уполномоченного органа в области лесного хозяйства и животного мира, бассейновой инспекции по регулированию водных ресурсов (при рассмотрении водохозяйственных сооружений), Пограничной службы Комитета национальной безопасности Республики Казахстан (при рассмотрении объектов Государственной границы), Министерства обороны Республики Казахстан (при рассмотрении объектов для нужд обороны), уполномоченного органа по изучению недр (при рассмотрении вопроса подтверждения обнаружения месторождения твердых полезных ископаемых и наличии подземных вод на изучаемой территории), государственных органов, в чьем ведении находится особо охраняемая природная территория, общественных организаций и иных заинтересованных органов).</w:t>
      </w:r>
    </w:p>
    <w:bookmarkEnd w:id="30"/>
    <w:bookmarkStart w:name="z41" w:id="31"/>
    <w:p>
      <w:pPr>
        <w:spacing w:after="0"/>
        <w:ind w:left="0"/>
        <w:jc w:val="both"/>
      </w:pPr>
      <w:r>
        <w:rPr>
          <w:rFonts w:ascii="Times New Roman"/>
          <w:b w:val="false"/>
          <w:i w:val="false"/>
          <w:color w:val="000000"/>
          <w:sz w:val="28"/>
        </w:rPr>
        <w:t>
      5. Основанием для согласования мест размещения объектов либо мест добычи твердых полезных ископаемых (за исключением общераспространенных полезных ископаемых) на особо охраняемой природной территории является положительное заключение комиссии, вынесенное с учетом функционального зонирования и генерального плана развития инфраструктуры особо охраняемой природной территории, утвержденного уполномоченным органом.</w:t>
      </w:r>
    </w:p>
    <w:bookmarkEnd w:id="31"/>
    <w:bookmarkStart w:name="z42" w:id="32"/>
    <w:p>
      <w:pPr>
        <w:spacing w:after="0"/>
        <w:ind w:left="0"/>
        <w:jc w:val="both"/>
      </w:pPr>
      <w:r>
        <w:rPr>
          <w:rFonts w:ascii="Times New Roman"/>
          <w:b w:val="false"/>
          <w:i w:val="false"/>
          <w:color w:val="000000"/>
          <w:sz w:val="28"/>
        </w:rPr>
        <w:t xml:space="preserve">
      Для целей добычи твердых полезных ископаемых (за исключением общераспространенных полезных ископаемых) применяются положения частей второй, третьей, четвертой и пятой пункта 1 настоящих Правил исключительно на месторождении, обнаруженном на участке недр, расположенном в пределах участка разведки либо геологического отвода по заключенному контракту на разведку твердых полезных ископаемых или выданной лицензии на разведку твердых полезных ископаемых, до введения в действие </w:t>
      </w:r>
      <w:r>
        <w:rPr>
          <w:rFonts w:ascii="Times New Roman"/>
          <w:b w:val="false"/>
          <w:i w:val="false"/>
          <w:color w:val="000000"/>
          <w:sz w:val="28"/>
        </w:rPr>
        <w:t>статьи 84-2</w:t>
      </w:r>
      <w:r>
        <w:rPr>
          <w:rFonts w:ascii="Times New Roman"/>
          <w:b w:val="false"/>
          <w:i w:val="false"/>
          <w:color w:val="000000"/>
          <w:sz w:val="28"/>
        </w:rPr>
        <w:t xml:space="preserve"> Закона.</w:t>
      </w:r>
    </w:p>
    <w:bookmarkEnd w:id="32"/>
    <w:bookmarkStart w:name="z43" w:id="33"/>
    <w:p>
      <w:pPr>
        <w:spacing w:after="0"/>
        <w:ind w:left="0"/>
        <w:jc w:val="both"/>
      </w:pPr>
      <w:r>
        <w:rPr>
          <w:rFonts w:ascii="Times New Roman"/>
          <w:b w:val="false"/>
          <w:i w:val="false"/>
          <w:color w:val="000000"/>
          <w:sz w:val="28"/>
        </w:rPr>
        <w:t xml:space="preserve">
      Запрет, установленный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48 Закона, не распространяется на контракты и лицензии, заключенные и выданные до введения в действие </w:t>
      </w:r>
      <w:r>
        <w:rPr>
          <w:rFonts w:ascii="Times New Roman"/>
          <w:b w:val="false"/>
          <w:i w:val="false"/>
          <w:color w:val="000000"/>
          <w:sz w:val="28"/>
        </w:rPr>
        <w:t>статьи 84-2</w:t>
      </w:r>
      <w:r>
        <w:rPr>
          <w:rFonts w:ascii="Times New Roman"/>
          <w:b w:val="false"/>
          <w:i w:val="false"/>
          <w:color w:val="000000"/>
          <w:sz w:val="28"/>
        </w:rPr>
        <w:t xml:space="preserve"> Закона, для проведения операций по разведке или добыче твердых полезных ископаемых (за исключением общераспространенных полезных ископаемых).</w:t>
      </w:r>
    </w:p>
    <w:bookmarkEnd w:id="33"/>
    <w:bookmarkStart w:name="z44" w:id="34"/>
    <w:p>
      <w:pPr>
        <w:spacing w:after="0"/>
        <w:ind w:left="0"/>
        <w:jc w:val="both"/>
      </w:pPr>
      <w:r>
        <w:rPr>
          <w:rFonts w:ascii="Times New Roman"/>
          <w:b w:val="false"/>
          <w:i w:val="false"/>
          <w:color w:val="000000"/>
          <w:sz w:val="28"/>
        </w:rPr>
        <w:t>
      В случае наличия других вариантов возможного размещения объектов за пределами границ особо охраняемых природных территорий, предложенных комиссией, уполномоченный орган отказывает в переводе земель особо охраняемых природных территорий в земли запаса.</w:t>
      </w:r>
    </w:p>
    <w:bookmarkEnd w:id="34"/>
    <w:bookmarkStart w:name="z45" w:id="35"/>
    <w:p>
      <w:pPr>
        <w:spacing w:after="0"/>
        <w:ind w:left="0"/>
        <w:jc w:val="both"/>
      </w:pPr>
      <w:r>
        <w:rPr>
          <w:rFonts w:ascii="Times New Roman"/>
          <w:b w:val="false"/>
          <w:i w:val="false"/>
          <w:color w:val="000000"/>
          <w:sz w:val="28"/>
        </w:rPr>
        <w:t>
      6. После согласования мест размещения объектов или мест добычи твердых полезных ископаемых (за исключением общераспространенных полезных ископаемых) на особо охраняемой природной территории заинтересованный орган организует разработку технико-экономического обоснования перевода земель особо охраняемых природных территорий в земли запаса.</w:t>
      </w:r>
    </w:p>
    <w:bookmarkEnd w:id="35"/>
    <w:bookmarkStart w:name="z46" w:id="36"/>
    <w:p>
      <w:pPr>
        <w:spacing w:after="0"/>
        <w:ind w:left="0"/>
        <w:jc w:val="both"/>
      </w:pPr>
      <w:r>
        <w:rPr>
          <w:rFonts w:ascii="Times New Roman"/>
          <w:b w:val="false"/>
          <w:i w:val="false"/>
          <w:color w:val="000000"/>
          <w:sz w:val="28"/>
        </w:rPr>
        <w:t>
      7. Технико-экономическое обоснование перевода земель особо охраняемых природных территорий в земли запаса для строительства и функционирования объектов, а также для целей добычи твердых полезных ископаемых (за исключением общераспространенных полезных ископаемых) включает:</w:t>
      </w:r>
    </w:p>
    <w:bookmarkEnd w:id="36"/>
    <w:bookmarkStart w:name="z47" w:id="37"/>
    <w:p>
      <w:pPr>
        <w:spacing w:after="0"/>
        <w:ind w:left="0"/>
        <w:jc w:val="both"/>
      </w:pPr>
      <w:r>
        <w:rPr>
          <w:rFonts w:ascii="Times New Roman"/>
          <w:b w:val="false"/>
          <w:i w:val="false"/>
          <w:color w:val="000000"/>
          <w:sz w:val="28"/>
        </w:rPr>
        <w:t>
      1) землеустроительный проект отвода испрашиваемого земельного участка, переводимого в земли запаса;</w:t>
      </w:r>
    </w:p>
    <w:bookmarkEnd w:id="37"/>
    <w:bookmarkStart w:name="z48" w:id="38"/>
    <w:p>
      <w:pPr>
        <w:spacing w:after="0"/>
        <w:ind w:left="0"/>
        <w:jc w:val="both"/>
      </w:pPr>
      <w:r>
        <w:rPr>
          <w:rFonts w:ascii="Times New Roman"/>
          <w:b w:val="false"/>
          <w:i w:val="false"/>
          <w:color w:val="000000"/>
          <w:sz w:val="28"/>
        </w:rPr>
        <w:t>
      2) расчет затрат, связанных с покрытием убытков по переводу испрашиваемого земельного участка в земли запаса;</w:t>
      </w:r>
    </w:p>
    <w:bookmarkEnd w:id="38"/>
    <w:bookmarkStart w:name="z49" w:id="39"/>
    <w:p>
      <w:pPr>
        <w:spacing w:after="0"/>
        <w:ind w:left="0"/>
        <w:jc w:val="both"/>
      </w:pPr>
      <w:r>
        <w:rPr>
          <w:rFonts w:ascii="Times New Roman"/>
          <w:b w:val="false"/>
          <w:i w:val="false"/>
          <w:color w:val="000000"/>
          <w:sz w:val="28"/>
        </w:rPr>
        <w:t>
      3) расчет затрат на выполнение мероприятий по максимальному сохранению и защите объектов государственного природно-заповедного фонда на испрашиваемом земельном участке и прилегающих к нему территориях, а также, в случае перевода земель особо охраняемых природных территорий для целей добычи твердых полезных ископаемых, расчҰт обязательств по компенсационной посадке лесных культур;</w:t>
      </w:r>
    </w:p>
    <w:bookmarkEnd w:id="39"/>
    <w:bookmarkStart w:name="z50" w:id="40"/>
    <w:p>
      <w:pPr>
        <w:spacing w:after="0"/>
        <w:ind w:left="0"/>
        <w:jc w:val="both"/>
      </w:pPr>
      <w:r>
        <w:rPr>
          <w:rFonts w:ascii="Times New Roman"/>
          <w:b w:val="false"/>
          <w:i w:val="false"/>
          <w:color w:val="000000"/>
          <w:sz w:val="28"/>
        </w:rPr>
        <w:t>
      4) эскиз (эскизный проект) испрашиваемого земельного участка под строительство объектов, с указанием мест размещения зданий, сооружений, коммуникаций, дорог, и учетом максимального сохранения объектов государственного природно-заповедного фонда;</w:t>
      </w:r>
    </w:p>
    <w:bookmarkEnd w:id="40"/>
    <w:bookmarkStart w:name="z51" w:id="41"/>
    <w:p>
      <w:pPr>
        <w:spacing w:after="0"/>
        <w:ind w:left="0"/>
        <w:jc w:val="both"/>
      </w:pPr>
      <w:r>
        <w:rPr>
          <w:rFonts w:ascii="Times New Roman"/>
          <w:b w:val="false"/>
          <w:i w:val="false"/>
          <w:color w:val="000000"/>
          <w:sz w:val="28"/>
        </w:rPr>
        <w:t>
      5) оценку воздействия на окружающую среду.</w:t>
      </w:r>
    </w:p>
    <w:bookmarkEnd w:id="41"/>
    <w:bookmarkStart w:name="z52" w:id="42"/>
    <w:p>
      <w:pPr>
        <w:spacing w:after="0"/>
        <w:ind w:left="0"/>
        <w:jc w:val="both"/>
      </w:pPr>
      <w:r>
        <w:rPr>
          <w:rFonts w:ascii="Times New Roman"/>
          <w:b w:val="false"/>
          <w:i w:val="false"/>
          <w:color w:val="000000"/>
          <w:sz w:val="28"/>
        </w:rPr>
        <w:t>
      При проведении оценки воздействия на окружающую среду оценивается влияние намечаемой деятельности на природные комплексы, земли особо охраняемых природных территорий, а также находящиеся на этих землях и землях других категории объектов государственного природно-заповедного фонда, в том числе на состояние животного мира, среду обитания, пути миграции и условия размножения животных.</w:t>
      </w:r>
    </w:p>
    <w:bookmarkEnd w:id="42"/>
    <w:bookmarkStart w:name="z53" w:id="43"/>
    <w:p>
      <w:pPr>
        <w:spacing w:after="0"/>
        <w:ind w:left="0"/>
        <w:jc w:val="both"/>
      </w:pPr>
      <w:r>
        <w:rPr>
          <w:rFonts w:ascii="Times New Roman"/>
          <w:b w:val="false"/>
          <w:i w:val="false"/>
          <w:color w:val="000000"/>
          <w:sz w:val="28"/>
        </w:rPr>
        <w:t>
      Не допускается проведение взрывных и других работ, которые являются источником повышенного шума, действий, которые могут привести к гибели, сокращению популяции или нарушению среды обитания редких, находящихся под угрозой исчезновения, эндемичных и реликтовых видов растений и животных.</w:t>
      </w:r>
    </w:p>
    <w:bookmarkEnd w:id="43"/>
    <w:bookmarkStart w:name="z54" w:id="44"/>
    <w:p>
      <w:pPr>
        <w:spacing w:after="0"/>
        <w:ind w:left="0"/>
        <w:jc w:val="both"/>
      </w:pPr>
      <w:r>
        <w:rPr>
          <w:rFonts w:ascii="Times New Roman"/>
          <w:b w:val="false"/>
          <w:i w:val="false"/>
          <w:color w:val="000000"/>
          <w:sz w:val="28"/>
        </w:rPr>
        <w:t>
      При проведении оценки воздействия на окружающую среду с целью перевода земель особо охраняемых природных территорий для добычи твердых полезных ископаемых (за исключением общераспространенных полезных ископаемых), отсутствии нехватки гидрогеологических фондовых материалов с целью исключения риска образования депрессионной воронки необходимо проведение дополнительных исследований на территории горного отвода на границе земель особо охраняемых природных территорий или на границе охранной зоны при ее наличии.</w:t>
      </w:r>
    </w:p>
    <w:bookmarkEnd w:id="44"/>
    <w:bookmarkStart w:name="z55" w:id="45"/>
    <w:p>
      <w:pPr>
        <w:spacing w:after="0"/>
        <w:ind w:left="0"/>
        <w:jc w:val="both"/>
      </w:pPr>
      <w:r>
        <w:rPr>
          <w:rFonts w:ascii="Times New Roman"/>
          <w:b w:val="false"/>
          <w:i w:val="false"/>
          <w:color w:val="000000"/>
          <w:sz w:val="28"/>
        </w:rPr>
        <w:t>
      8. Заинтересованным органом после разработки технико-экономического обоснования проводятся широкие общественные слушания в соответствующих административно-территориальных единицах и населенных пунктах размещения особо охраняемых природных территорий с освещением в средствах массовой информации в порядке, установленном уполномоченным органом в области охраны окружающей среды.</w:t>
      </w:r>
    </w:p>
    <w:bookmarkEnd w:id="45"/>
    <w:bookmarkStart w:name="z56" w:id="46"/>
    <w:p>
      <w:pPr>
        <w:spacing w:after="0"/>
        <w:ind w:left="0"/>
        <w:jc w:val="both"/>
      </w:pPr>
      <w:r>
        <w:rPr>
          <w:rFonts w:ascii="Times New Roman"/>
          <w:b w:val="false"/>
          <w:i w:val="false"/>
          <w:color w:val="000000"/>
          <w:sz w:val="28"/>
        </w:rPr>
        <w:t>
      9. Технико-экономическое обоснование утверждается заинтересованным органом и направляется в уполномоченный орган для согласования.</w:t>
      </w:r>
    </w:p>
    <w:bookmarkEnd w:id="46"/>
    <w:bookmarkStart w:name="z57" w:id="47"/>
    <w:p>
      <w:pPr>
        <w:spacing w:after="0"/>
        <w:ind w:left="0"/>
        <w:jc w:val="both"/>
      </w:pPr>
      <w:r>
        <w:rPr>
          <w:rFonts w:ascii="Times New Roman"/>
          <w:b w:val="false"/>
          <w:i w:val="false"/>
          <w:color w:val="000000"/>
          <w:sz w:val="28"/>
        </w:rPr>
        <w:t>
      10. Уполномоченный орган в течение пятнадцати рабочих дней с даты поступления материалов направляет заинтересованному органу заключение о результатах рассмотрения технико-экономического обоснования.</w:t>
      </w:r>
    </w:p>
    <w:bookmarkEnd w:id="47"/>
    <w:bookmarkStart w:name="z58" w:id="48"/>
    <w:p>
      <w:pPr>
        <w:spacing w:after="0"/>
        <w:ind w:left="0"/>
        <w:jc w:val="both"/>
      </w:pPr>
      <w:r>
        <w:rPr>
          <w:rFonts w:ascii="Times New Roman"/>
          <w:b w:val="false"/>
          <w:i w:val="false"/>
          <w:color w:val="000000"/>
          <w:sz w:val="28"/>
        </w:rPr>
        <w:t>
      В случае возврата уполномоченным органом документов на доработку, заинтересованный орган повторно направляет документы в уполномоченный орган после их доработки.</w:t>
      </w:r>
    </w:p>
    <w:bookmarkEnd w:id="48"/>
    <w:bookmarkStart w:name="z59" w:id="49"/>
    <w:p>
      <w:pPr>
        <w:spacing w:after="0"/>
        <w:ind w:left="0"/>
        <w:jc w:val="both"/>
      </w:pPr>
      <w:r>
        <w:rPr>
          <w:rFonts w:ascii="Times New Roman"/>
          <w:b w:val="false"/>
          <w:i w:val="false"/>
          <w:color w:val="000000"/>
          <w:sz w:val="28"/>
        </w:rPr>
        <w:t>
      11. Согласованное с уполномоченным органом технико-экономическое обоснование представляется на государственную экологическую экспертизу в порядке, установленном уполномоченным органом в области охраны окружающей среды.</w:t>
      </w:r>
    </w:p>
    <w:bookmarkEnd w:id="49"/>
    <w:bookmarkStart w:name="z60" w:id="50"/>
    <w:p>
      <w:pPr>
        <w:spacing w:after="0"/>
        <w:ind w:left="0"/>
        <w:jc w:val="both"/>
      </w:pPr>
      <w:r>
        <w:rPr>
          <w:rFonts w:ascii="Times New Roman"/>
          <w:b w:val="false"/>
          <w:i w:val="false"/>
          <w:color w:val="000000"/>
          <w:sz w:val="28"/>
        </w:rPr>
        <w:t>
      12. Технико-экономическое обоснование, получившее положительное заключение государственной экологической экспертизы, является основанием для разработки проекта постановления Правительства Республики Казахстан о переводе земель особо охраняемых природных территорий в земли запаса уполномоченным органом.</w:t>
      </w:r>
    </w:p>
    <w:bookmarkEnd w:id="50"/>
    <w:bookmarkStart w:name="z61" w:id="51"/>
    <w:p>
      <w:pPr>
        <w:spacing w:after="0"/>
        <w:ind w:left="0"/>
        <w:jc w:val="left"/>
      </w:pPr>
      <w:r>
        <w:rPr>
          <w:rFonts w:ascii="Times New Roman"/>
          <w:b/>
          <w:i w:val="false"/>
          <w:color w:val="000000"/>
        </w:rPr>
        <w:t xml:space="preserve"> Глава 3. Порядок перевода земель запаса обратно в земли особо охраняемых природных территорий</w:t>
      </w:r>
    </w:p>
    <w:bookmarkEnd w:id="51"/>
    <w:bookmarkStart w:name="z62" w:id="52"/>
    <w:p>
      <w:pPr>
        <w:spacing w:after="0"/>
        <w:ind w:left="0"/>
        <w:jc w:val="both"/>
      </w:pPr>
      <w:r>
        <w:rPr>
          <w:rFonts w:ascii="Times New Roman"/>
          <w:b w:val="false"/>
          <w:i w:val="false"/>
          <w:color w:val="000000"/>
          <w:sz w:val="28"/>
        </w:rPr>
        <w:t>
      13. Земли запаса, не переведенные в другие категории земель в целях строительства и функционирования объектов туризма, предусмотренных государственными программами или документами Системы государственного планирования Республики Казахстан, переводятся обратно в категорию земель особо охраняемых природных территорий при наличии положительного заключения государственной экологической экспертизы решением:</w:t>
      </w:r>
    </w:p>
    <w:bookmarkEnd w:id="52"/>
    <w:bookmarkStart w:name="z63" w:id="53"/>
    <w:p>
      <w:pPr>
        <w:spacing w:after="0"/>
        <w:ind w:left="0"/>
        <w:jc w:val="both"/>
      </w:pPr>
      <w:r>
        <w:rPr>
          <w:rFonts w:ascii="Times New Roman"/>
          <w:b w:val="false"/>
          <w:i w:val="false"/>
          <w:color w:val="000000"/>
          <w:sz w:val="28"/>
        </w:rPr>
        <w:t>
      1) Правительства Республики Казахстан по предложению уполномоченного органа в области особо охраняемых природных территорий, согласованному с местным исполнительным органом области, города республиканского значения, столицы, – по особо охраняемой природной территории республиканского значения;</w:t>
      </w:r>
    </w:p>
    <w:bookmarkEnd w:id="53"/>
    <w:bookmarkStart w:name="z64" w:id="54"/>
    <w:p>
      <w:pPr>
        <w:spacing w:after="0"/>
        <w:ind w:left="0"/>
        <w:jc w:val="both"/>
      </w:pPr>
      <w:r>
        <w:rPr>
          <w:rFonts w:ascii="Times New Roman"/>
          <w:b w:val="false"/>
          <w:i w:val="false"/>
          <w:color w:val="000000"/>
          <w:sz w:val="28"/>
        </w:rPr>
        <w:t>
      2) местного исполнительного органа области, города республиканского значения, столицы по предложению ведомства уполномоченного органа в области особо охраняемых природных территорий – по особо охраняемой природной территории местного значения.</w:t>
      </w:r>
    </w:p>
    <w:bookmarkEnd w:id="54"/>
    <w:bookmarkStart w:name="z65" w:id="55"/>
    <w:p>
      <w:pPr>
        <w:spacing w:after="0"/>
        <w:ind w:left="0"/>
        <w:jc w:val="both"/>
      </w:pPr>
      <w:r>
        <w:rPr>
          <w:rFonts w:ascii="Times New Roman"/>
          <w:b w:val="false"/>
          <w:i w:val="false"/>
          <w:color w:val="000000"/>
          <w:sz w:val="28"/>
        </w:rPr>
        <w:t>
      Для принятия решений о переводе земель запаса обратно в земли особо охраняемых природных территорий разработка проектов естественно-научных и технико-экономических обоснований не требуется.</w:t>
      </w:r>
    </w:p>
    <w:bookmarkEnd w:id="55"/>
    <w:bookmarkStart w:name="z66" w:id="56"/>
    <w:p>
      <w:pPr>
        <w:spacing w:after="0"/>
        <w:ind w:left="0"/>
        <w:jc w:val="both"/>
      </w:pPr>
      <w:r>
        <w:rPr>
          <w:rFonts w:ascii="Times New Roman"/>
          <w:b w:val="false"/>
          <w:i w:val="false"/>
          <w:color w:val="000000"/>
          <w:sz w:val="28"/>
        </w:rPr>
        <w:t>
      14. Для обследования земельного участка, ранее переведенного из категории земель особо охраняемых природных территорий в земли запаса, если в течение одного года со дня принятия решения об их переводе в земли запаса они не переведены в другие категории земель, создается комиссия (далее – комиссия).</w:t>
      </w:r>
    </w:p>
    <w:bookmarkEnd w:id="56"/>
    <w:bookmarkStart w:name="z67" w:id="57"/>
    <w:p>
      <w:pPr>
        <w:spacing w:after="0"/>
        <w:ind w:left="0"/>
        <w:jc w:val="both"/>
      </w:pPr>
      <w:r>
        <w:rPr>
          <w:rFonts w:ascii="Times New Roman"/>
          <w:b w:val="false"/>
          <w:i w:val="false"/>
          <w:color w:val="000000"/>
          <w:sz w:val="28"/>
        </w:rPr>
        <w:t>
      15. Комиссию образует:</w:t>
      </w:r>
    </w:p>
    <w:bookmarkEnd w:id="57"/>
    <w:bookmarkStart w:name="z68" w:id="58"/>
    <w:p>
      <w:pPr>
        <w:spacing w:after="0"/>
        <w:ind w:left="0"/>
        <w:jc w:val="both"/>
      </w:pPr>
      <w:r>
        <w:rPr>
          <w:rFonts w:ascii="Times New Roman"/>
          <w:b w:val="false"/>
          <w:i w:val="false"/>
          <w:color w:val="000000"/>
          <w:sz w:val="28"/>
        </w:rPr>
        <w:t>
      уполномоченный орган по особо охраняемой природной территории республиканского значения;</w:t>
      </w:r>
    </w:p>
    <w:bookmarkEnd w:id="58"/>
    <w:bookmarkStart w:name="z69" w:id="59"/>
    <w:p>
      <w:pPr>
        <w:spacing w:after="0"/>
        <w:ind w:left="0"/>
        <w:jc w:val="both"/>
      </w:pPr>
      <w:r>
        <w:rPr>
          <w:rFonts w:ascii="Times New Roman"/>
          <w:b w:val="false"/>
          <w:i w:val="false"/>
          <w:color w:val="000000"/>
          <w:sz w:val="28"/>
        </w:rPr>
        <w:t>
      местный исполнительный орган области, города республиканского значения, столицы по особо охраняемой природной территории местного значения.</w:t>
      </w:r>
    </w:p>
    <w:bookmarkEnd w:id="59"/>
    <w:bookmarkStart w:name="z70" w:id="60"/>
    <w:p>
      <w:pPr>
        <w:spacing w:after="0"/>
        <w:ind w:left="0"/>
        <w:jc w:val="both"/>
      </w:pPr>
      <w:r>
        <w:rPr>
          <w:rFonts w:ascii="Times New Roman"/>
          <w:b w:val="false"/>
          <w:i w:val="false"/>
          <w:color w:val="000000"/>
          <w:sz w:val="28"/>
        </w:rPr>
        <w:t>
      16. В состав комиссии включаются представители заинтересованных государственных органов, общественных организаций и иных органов, указанных в части второй пункта 4 настоящих Правил.</w:t>
      </w:r>
    </w:p>
    <w:bookmarkEnd w:id="60"/>
    <w:bookmarkStart w:name="z71" w:id="61"/>
    <w:p>
      <w:pPr>
        <w:spacing w:after="0"/>
        <w:ind w:left="0"/>
        <w:jc w:val="both"/>
      </w:pPr>
      <w:r>
        <w:rPr>
          <w:rFonts w:ascii="Times New Roman"/>
          <w:b w:val="false"/>
          <w:i w:val="false"/>
          <w:color w:val="000000"/>
          <w:sz w:val="28"/>
        </w:rPr>
        <w:t>
      Комиссия в течение пятнадцати рабочих дней обследует в натуре земельный участок, составляет акт его обследования и дает заключение о соответствии земельного участка технико-экономическому обоснованию перевода земель особо охраняемых природных территорий в земли запаса и направляет его в уполномоченный орган.</w:t>
      </w:r>
    </w:p>
    <w:bookmarkEnd w:id="61"/>
    <w:bookmarkStart w:name="z72" w:id="62"/>
    <w:p>
      <w:pPr>
        <w:spacing w:after="0"/>
        <w:ind w:left="0"/>
        <w:jc w:val="both"/>
      </w:pPr>
      <w:r>
        <w:rPr>
          <w:rFonts w:ascii="Times New Roman"/>
          <w:b w:val="false"/>
          <w:i w:val="false"/>
          <w:color w:val="000000"/>
          <w:sz w:val="28"/>
        </w:rPr>
        <w:t>
      17. На основании положительного заключения комиссии:</w:t>
      </w:r>
    </w:p>
    <w:bookmarkEnd w:id="62"/>
    <w:bookmarkStart w:name="z73" w:id="63"/>
    <w:p>
      <w:pPr>
        <w:spacing w:after="0"/>
        <w:ind w:left="0"/>
        <w:jc w:val="both"/>
      </w:pPr>
      <w:r>
        <w:rPr>
          <w:rFonts w:ascii="Times New Roman"/>
          <w:b w:val="false"/>
          <w:i w:val="false"/>
          <w:color w:val="000000"/>
          <w:sz w:val="28"/>
        </w:rPr>
        <w:t>
      уполномоченный орган вносит на рассмотрение в Правительство Республики Казахстан проект постановления Правительства Республики Казахстан по переводу земель запаса в земли особо охраняемых природных территорий республиканского значения;</w:t>
      </w:r>
    </w:p>
    <w:bookmarkEnd w:id="63"/>
    <w:bookmarkStart w:name="z74" w:id="64"/>
    <w:p>
      <w:pPr>
        <w:spacing w:after="0"/>
        <w:ind w:left="0"/>
        <w:jc w:val="both"/>
      </w:pPr>
      <w:r>
        <w:rPr>
          <w:rFonts w:ascii="Times New Roman"/>
          <w:b w:val="false"/>
          <w:i w:val="false"/>
          <w:color w:val="000000"/>
          <w:sz w:val="28"/>
        </w:rPr>
        <w:t>
      ведомство уполномоченного органа вносит на рассмотрение местного исполнительного органа области, города республиканского значения, столицы предложение о принятии решения по переводу земель запаса в земли особо охраняемых природных территорий местного значения.</w:t>
      </w:r>
    </w:p>
    <w:bookmarkEnd w:id="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