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134" w14:textId="6408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года № 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к загранучреждениям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Республики Казахстан, направляющий государственного служащего в порядке прикомандирования на работу в загранучреждение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государственный служащий – государственный служащий, направленный на работу в порядке прикомандирования в загранучреждение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деятельности прикомандированных государственных служащих в загранучреждениях Республики Казахстан, анализа результатов их деятельности, рассчитываемых на основании ключевых показателей эффективности, а также представления ими отчетности определяется приказами направляющих государственных органов по согласованию с уполномоченным органом.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 должны содержать индикаторы достижения целей и подлежат утверждению не позднее одного месяца со дня направления прикомандированного государственного служащего в загранучреждение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Направляющий государственный орган представляет в уполномоченный орган обоснованное письмо с предложением о прикомандировании к загранучреждению Республики Казахстан государственного служащего, соответствующего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следующие документы в отношении кандидата, рекомендуемого к прикомандированию к загранучреждению Республики Казахстан:";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Уполномоченный орган в срок не более пятнадцати рабочих дней проводит проверку документов и собеседование с кандидатом к прикомандированию для определения уровня подготовки и 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